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7D17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02D4B32" wp14:editId="24AA9881">
            <wp:simplePos x="0" y="0"/>
            <wp:positionH relativeFrom="column">
              <wp:posOffset>-125095</wp:posOffset>
            </wp:positionH>
            <wp:positionV relativeFrom="paragraph">
              <wp:posOffset>65405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DEA"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944D6C" w:rsidRDefault="00944D6C" w:rsidP="00944D6C">
      <w:pPr>
        <w:spacing w:after="0" w:line="360" w:lineRule="auto"/>
        <w:rPr>
          <w:b/>
          <w:color w:val="1F497D" w:themeColor="text2"/>
          <w:sz w:val="52"/>
          <w:szCs w:val="52"/>
        </w:rPr>
      </w:pPr>
    </w:p>
    <w:p w:rsidR="00B372B5" w:rsidRDefault="00B372B5" w:rsidP="00B372B5">
      <w:pPr>
        <w:ind w:firstLine="709"/>
        <w:jc w:val="center"/>
        <w:rPr>
          <w:b/>
          <w:color w:val="000000"/>
          <w:sz w:val="26"/>
          <w:szCs w:val="26"/>
        </w:rPr>
      </w:pPr>
    </w:p>
    <w:p w:rsidR="00FE3A78" w:rsidRPr="00FE3A78" w:rsidRDefault="00FE3A78" w:rsidP="00FE3A7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FE3A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Изменён порядок уменьшения налога по УСН и ПСН на страховые взносы</w:t>
      </w:r>
    </w:p>
    <w:bookmarkEnd w:id="0"/>
    <w:p w:rsidR="00FE3A78" w:rsidRPr="00FE3A78" w:rsidRDefault="00FE3A78" w:rsidP="00FE3A7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A78" w:rsidRPr="00FE3A78" w:rsidRDefault="00FE3A78" w:rsidP="00FE3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E3A78">
        <w:rPr>
          <w:rFonts w:ascii="Times New Roman" w:eastAsia="Times New Roman" w:hAnsi="Times New Roman" w:cs="Times New Roman"/>
          <w:sz w:val="26"/>
          <w:szCs w:val="26"/>
          <w:lang w:eastAsia="ru-RU"/>
        </w:rPr>
        <w:t>УФНС России по Приморскому краю напоминает о том, что с 1 января 2023 года внесены изменения в порядок уменьшения налога по упрощённой и патентной системам налогообложения (УСН и ПСН) на страховые взносы.</w:t>
      </w:r>
      <w:proofErr w:type="gramEnd"/>
      <w:r w:rsidRPr="00FE3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ранее можно было уменьшить налог по УСН и ПСН на сумму страховых взносов, уплаченных в отчётном периоде, то теперь фактическая уплата взносов не требуется. При этом</w:t>
      </w:r>
      <w:proofErr w:type="gramStart"/>
      <w:r w:rsidRPr="00FE3A7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FE3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сроки уплаты страховых взносов не изменились – 31 декабря и 1 июля. </w:t>
      </w:r>
    </w:p>
    <w:p w:rsidR="00FE3A78" w:rsidRPr="00FE3A78" w:rsidRDefault="00FE3A78" w:rsidP="00FE3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A7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касается УСН, то индивидуальные предприниматели вправе уменьшить авансовый платеж по данному налогу с первого квартала 2023 года на подлежащие уплате в этом году фиксированные страховые взносы за себя по сроку уплаты 31.12.2023. По таким взносам за 2023 год по ставке 1% со сроком уплаты 01.07.2024 уменьшение авансового платежа по УСН возможно как в 2023, так и в 2024 году.</w:t>
      </w:r>
    </w:p>
    <w:p w:rsidR="00FE3A78" w:rsidRPr="00FE3A78" w:rsidRDefault="00FE3A78" w:rsidP="00FE3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A78">
        <w:rPr>
          <w:rFonts w:ascii="Times New Roman" w:eastAsia="Times New Roman" w:hAnsi="Times New Roman" w:cs="Times New Roman"/>
          <w:sz w:val="26"/>
          <w:szCs w:val="26"/>
          <w:lang w:eastAsia="ru-RU"/>
        </w:rPr>
        <w:t>Схожий подход применяется и при уменьшении налога по ПСН. При этом</w:t>
      </w:r>
      <w:proofErr w:type="gramStart"/>
      <w:r w:rsidRPr="00FE3A7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FE3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после 31 декабря 2022 года налогоплательщик оплатил за себя страховые взносы за периоды, предшествующие 2023 году, то он также может уменьшить налог по УСН и ПСН за 2023-2025 годы. </w:t>
      </w:r>
    </w:p>
    <w:p w:rsidR="00FE3A78" w:rsidRPr="00FE3A78" w:rsidRDefault="00FE3A78" w:rsidP="00FE3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A7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организаций и ИП, имеющих наёмных работников, порядок уменьшения налога на страховые взносы не изменился. Налогоплательщики-работодатели могут уменьшить сумму налога на сумму расходов, в том числе взносов на обязательное пенсионное страхование, не более чем на 50%.</w:t>
      </w:r>
    </w:p>
    <w:p w:rsidR="00FE3A78" w:rsidRPr="00FE3A78" w:rsidRDefault="00FE3A78" w:rsidP="00FE3A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D6C" w:rsidRPr="00B372B5" w:rsidRDefault="00944D6C" w:rsidP="00FE3A78">
      <w:pPr>
        <w:ind w:firstLine="709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sectPr w:rsidR="00944D6C" w:rsidRPr="00B372B5" w:rsidSect="00826AA4">
      <w:footerReference w:type="default" r:id="rId10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68" w:rsidRDefault="00424168" w:rsidP="00830148">
      <w:pPr>
        <w:spacing w:after="0" w:line="240" w:lineRule="auto"/>
      </w:pPr>
      <w:r>
        <w:separator/>
      </w:r>
    </w:p>
  </w:endnote>
  <w:endnote w:type="continuationSeparator" w:id="0">
    <w:p w:rsidR="00424168" w:rsidRDefault="0042416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68" w:rsidRDefault="00424168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1C721529" wp14:editId="5FA27D7D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68" w:rsidRDefault="00424168" w:rsidP="00830148">
      <w:pPr>
        <w:spacing w:after="0" w:line="240" w:lineRule="auto"/>
      </w:pPr>
      <w:r>
        <w:separator/>
      </w:r>
    </w:p>
  </w:footnote>
  <w:footnote w:type="continuationSeparator" w:id="0">
    <w:p w:rsidR="00424168" w:rsidRDefault="0042416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E4FC2"/>
    <w:multiLevelType w:val="hybridMultilevel"/>
    <w:tmpl w:val="3DFC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73FA3"/>
    <w:multiLevelType w:val="hybridMultilevel"/>
    <w:tmpl w:val="24BA5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1B72B3"/>
    <w:multiLevelType w:val="multilevel"/>
    <w:tmpl w:val="3A4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1"/>
  </w:num>
  <w:num w:numId="5">
    <w:abstractNumId w:val="11"/>
  </w:num>
  <w:num w:numId="6">
    <w:abstractNumId w:val="17"/>
  </w:num>
  <w:num w:numId="7">
    <w:abstractNumId w:val="20"/>
  </w:num>
  <w:num w:numId="8">
    <w:abstractNumId w:val="5"/>
  </w:num>
  <w:num w:numId="9">
    <w:abstractNumId w:val="22"/>
  </w:num>
  <w:num w:numId="10">
    <w:abstractNumId w:val="24"/>
  </w:num>
  <w:num w:numId="11">
    <w:abstractNumId w:val="32"/>
  </w:num>
  <w:num w:numId="12">
    <w:abstractNumId w:val="9"/>
  </w:num>
  <w:num w:numId="13">
    <w:abstractNumId w:val="23"/>
  </w:num>
  <w:num w:numId="14">
    <w:abstractNumId w:val="0"/>
  </w:num>
  <w:num w:numId="15">
    <w:abstractNumId w:val="25"/>
    <w:lvlOverride w:ilvl="0">
      <w:startOverride w:val="1"/>
    </w:lvlOverride>
  </w:num>
  <w:num w:numId="16">
    <w:abstractNumId w:val="27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28"/>
    <w:lvlOverride w:ilvl="0">
      <w:startOverride w:val="1"/>
    </w:lvlOverride>
  </w:num>
  <w:num w:numId="20">
    <w:abstractNumId w:val="31"/>
    <w:lvlOverride w:ilvl="0">
      <w:startOverride w:val="1"/>
    </w:lvlOverride>
  </w:num>
  <w:num w:numId="21">
    <w:abstractNumId w:val="33"/>
    <w:lvlOverride w:ilvl="0">
      <w:startOverride w:val="1"/>
    </w:lvlOverride>
  </w:num>
  <w:num w:numId="22">
    <w:abstractNumId w:val="29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0"/>
    <w:lvlOverride w:ilvl="0">
      <w:startOverride w:val="1"/>
    </w:lvlOverride>
  </w:num>
  <w:num w:numId="25">
    <w:abstractNumId w:val="7"/>
  </w:num>
  <w:num w:numId="26">
    <w:abstractNumId w:val="18"/>
  </w:num>
  <w:num w:numId="27">
    <w:abstractNumId w:val="19"/>
  </w:num>
  <w:num w:numId="28">
    <w:abstractNumId w:val="13"/>
  </w:num>
  <w:num w:numId="29">
    <w:abstractNumId w:val="15"/>
  </w:num>
  <w:num w:numId="30">
    <w:abstractNumId w:val="1"/>
  </w:num>
  <w:num w:numId="31">
    <w:abstractNumId w:val="2"/>
  </w:num>
  <w:num w:numId="32">
    <w:abstractNumId w:val="26"/>
  </w:num>
  <w:num w:numId="33">
    <w:abstractNumId w:val="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006D7"/>
    <w:rsid w:val="00020AB3"/>
    <w:rsid w:val="00025728"/>
    <w:rsid w:val="00072EE2"/>
    <w:rsid w:val="000A2825"/>
    <w:rsid w:val="000A3E58"/>
    <w:rsid w:val="000A5313"/>
    <w:rsid w:val="000E3C23"/>
    <w:rsid w:val="000F3AFD"/>
    <w:rsid w:val="000F7F88"/>
    <w:rsid w:val="00114933"/>
    <w:rsid w:val="001229C8"/>
    <w:rsid w:val="001269FE"/>
    <w:rsid w:val="001279D8"/>
    <w:rsid w:val="00135071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1E54B3"/>
    <w:rsid w:val="001F72D0"/>
    <w:rsid w:val="00224D28"/>
    <w:rsid w:val="002354D3"/>
    <w:rsid w:val="00236A7D"/>
    <w:rsid w:val="00252A5E"/>
    <w:rsid w:val="00256190"/>
    <w:rsid w:val="002629D9"/>
    <w:rsid w:val="00263BC1"/>
    <w:rsid w:val="00267334"/>
    <w:rsid w:val="0027086A"/>
    <w:rsid w:val="00270FF0"/>
    <w:rsid w:val="002A3DE6"/>
    <w:rsid w:val="002A671A"/>
    <w:rsid w:val="002B57FF"/>
    <w:rsid w:val="002C2F50"/>
    <w:rsid w:val="002D3A55"/>
    <w:rsid w:val="002D3DA5"/>
    <w:rsid w:val="002E1B9C"/>
    <w:rsid w:val="002E3A8C"/>
    <w:rsid w:val="002E666B"/>
    <w:rsid w:val="00320BCC"/>
    <w:rsid w:val="00320E21"/>
    <w:rsid w:val="00322E57"/>
    <w:rsid w:val="00331C6F"/>
    <w:rsid w:val="0034083E"/>
    <w:rsid w:val="00371955"/>
    <w:rsid w:val="003822BA"/>
    <w:rsid w:val="00384199"/>
    <w:rsid w:val="00394B18"/>
    <w:rsid w:val="003B437E"/>
    <w:rsid w:val="003B6C7B"/>
    <w:rsid w:val="003C19A7"/>
    <w:rsid w:val="003D5C96"/>
    <w:rsid w:val="003E1ED7"/>
    <w:rsid w:val="00404B8E"/>
    <w:rsid w:val="00424168"/>
    <w:rsid w:val="004352F6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37274"/>
    <w:rsid w:val="00545D47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60C16"/>
    <w:rsid w:val="006B5BA8"/>
    <w:rsid w:val="006C7701"/>
    <w:rsid w:val="006D0295"/>
    <w:rsid w:val="006D2129"/>
    <w:rsid w:val="007168DC"/>
    <w:rsid w:val="0072074C"/>
    <w:rsid w:val="007277F7"/>
    <w:rsid w:val="00732CA8"/>
    <w:rsid w:val="007403EF"/>
    <w:rsid w:val="00743A1B"/>
    <w:rsid w:val="00765408"/>
    <w:rsid w:val="007742B9"/>
    <w:rsid w:val="0078723C"/>
    <w:rsid w:val="00796647"/>
    <w:rsid w:val="007A49E3"/>
    <w:rsid w:val="007B6429"/>
    <w:rsid w:val="007D64F5"/>
    <w:rsid w:val="007E17C9"/>
    <w:rsid w:val="007E5F4F"/>
    <w:rsid w:val="007F4287"/>
    <w:rsid w:val="008066E1"/>
    <w:rsid w:val="0081417C"/>
    <w:rsid w:val="00817792"/>
    <w:rsid w:val="00821F7A"/>
    <w:rsid w:val="00826AA4"/>
    <w:rsid w:val="00830148"/>
    <w:rsid w:val="00832051"/>
    <w:rsid w:val="00843A3E"/>
    <w:rsid w:val="00846098"/>
    <w:rsid w:val="0084672A"/>
    <w:rsid w:val="00846AB1"/>
    <w:rsid w:val="00851A10"/>
    <w:rsid w:val="0086213E"/>
    <w:rsid w:val="00871B28"/>
    <w:rsid w:val="00894AF2"/>
    <w:rsid w:val="008A10F6"/>
    <w:rsid w:val="008A4A5D"/>
    <w:rsid w:val="008B2F81"/>
    <w:rsid w:val="008B47D0"/>
    <w:rsid w:val="008D07B8"/>
    <w:rsid w:val="008D607C"/>
    <w:rsid w:val="008D6BFA"/>
    <w:rsid w:val="008E5851"/>
    <w:rsid w:val="008E5DD2"/>
    <w:rsid w:val="008F0F49"/>
    <w:rsid w:val="008F39CC"/>
    <w:rsid w:val="009037ED"/>
    <w:rsid w:val="00915C7A"/>
    <w:rsid w:val="00934136"/>
    <w:rsid w:val="00944D6C"/>
    <w:rsid w:val="00963C4C"/>
    <w:rsid w:val="00972DBF"/>
    <w:rsid w:val="009E1DBE"/>
    <w:rsid w:val="009E6B34"/>
    <w:rsid w:val="009F0CDA"/>
    <w:rsid w:val="009F3B4D"/>
    <w:rsid w:val="00A101D0"/>
    <w:rsid w:val="00A14D3B"/>
    <w:rsid w:val="00A27313"/>
    <w:rsid w:val="00A35404"/>
    <w:rsid w:val="00A44588"/>
    <w:rsid w:val="00A45661"/>
    <w:rsid w:val="00A51A10"/>
    <w:rsid w:val="00A576D3"/>
    <w:rsid w:val="00A6550E"/>
    <w:rsid w:val="00A6624C"/>
    <w:rsid w:val="00A77A6D"/>
    <w:rsid w:val="00A82AA8"/>
    <w:rsid w:val="00A93AA3"/>
    <w:rsid w:val="00AA134C"/>
    <w:rsid w:val="00AB018F"/>
    <w:rsid w:val="00AC7264"/>
    <w:rsid w:val="00AD45A2"/>
    <w:rsid w:val="00AD55A2"/>
    <w:rsid w:val="00B021F1"/>
    <w:rsid w:val="00B17A20"/>
    <w:rsid w:val="00B3262B"/>
    <w:rsid w:val="00B372B5"/>
    <w:rsid w:val="00B37396"/>
    <w:rsid w:val="00B40AF1"/>
    <w:rsid w:val="00B45B9A"/>
    <w:rsid w:val="00B46106"/>
    <w:rsid w:val="00B72BB7"/>
    <w:rsid w:val="00B748DF"/>
    <w:rsid w:val="00B74F98"/>
    <w:rsid w:val="00B83C47"/>
    <w:rsid w:val="00B850E8"/>
    <w:rsid w:val="00B8630C"/>
    <w:rsid w:val="00BA01D7"/>
    <w:rsid w:val="00BC0FA9"/>
    <w:rsid w:val="00BD0CFB"/>
    <w:rsid w:val="00BD1C8E"/>
    <w:rsid w:val="00BE6B29"/>
    <w:rsid w:val="00C056B6"/>
    <w:rsid w:val="00C11B32"/>
    <w:rsid w:val="00C131E4"/>
    <w:rsid w:val="00C21275"/>
    <w:rsid w:val="00C36E1E"/>
    <w:rsid w:val="00C50DF5"/>
    <w:rsid w:val="00C755FC"/>
    <w:rsid w:val="00C75667"/>
    <w:rsid w:val="00C76720"/>
    <w:rsid w:val="00C810F6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1F34"/>
    <w:rsid w:val="00DC76E9"/>
    <w:rsid w:val="00DD59B7"/>
    <w:rsid w:val="00DE29CF"/>
    <w:rsid w:val="00DF25BD"/>
    <w:rsid w:val="00E00D01"/>
    <w:rsid w:val="00E03B98"/>
    <w:rsid w:val="00E07A5E"/>
    <w:rsid w:val="00E11E2B"/>
    <w:rsid w:val="00E169B6"/>
    <w:rsid w:val="00E41F60"/>
    <w:rsid w:val="00E57900"/>
    <w:rsid w:val="00E72561"/>
    <w:rsid w:val="00E87542"/>
    <w:rsid w:val="00E878DF"/>
    <w:rsid w:val="00E91AFB"/>
    <w:rsid w:val="00EA0357"/>
    <w:rsid w:val="00EC4AE3"/>
    <w:rsid w:val="00EC674A"/>
    <w:rsid w:val="00ED4C02"/>
    <w:rsid w:val="00EF51A2"/>
    <w:rsid w:val="00F04E0E"/>
    <w:rsid w:val="00F13B4C"/>
    <w:rsid w:val="00F151F8"/>
    <w:rsid w:val="00F313F5"/>
    <w:rsid w:val="00F41D59"/>
    <w:rsid w:val="00F44FAA"/>
    <w:rsid w:val="00F46DEA"/>
    <w:rsid w:val="00F47D17"/>
    <w:rsid w:val="00F47DB8"/>
    <w:rsid w:val="00F51DCA"/>
    <w:rsid w:val="00F548AF"/>
    <w:rsid w:val="00F56215"/>
    <w:rsid w:val="00F679C5"/>
    <w:rsid w:val="00F76A47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E3A78"/>
    <w:rsid w:val="00FF4FBB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1CC44-C083-4C33-B801-CE8EF29D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Тимохова Галина Константиновна</cp:lastModifiedBy>
  <cp:revision>5</cp:revision>
  <cp:lastPrinted>2023-10-29T22:49:00Z</cp:lastPrinted>
  <dcterms:created xsi:type="dcterms:W3CDTF">2023-10-03T09:19:00Z</dcterms:created>
  <dcterms:modified xsi:type="dcterms:W3CDTF">2023-10-29T22:50:00Z</dcterms:modified>
</cp:coreProperties>
</file>