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22" w:rsidRDefault="00192022" w:rsidP="00192022">
      <w:pPr>
        <w:shd w:val="clear" w:color="auto" w:fill="F3F3F2"/>
        <w:spacing w:after="10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10181F"/>
          <w:spacing w:val="-5"/>
          <w:sz w:val="54"/>
        </w:rPr>
      </w:pPr>
      <w:r w:rsidRPr="00192022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192022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"http://duma.gov.ru/" </w:instrText>
      </w:r>
      <w:r w:rsidRPr="00192022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192022">
        <w:rPr>
          <w:rFonts w:ascii="Times New Roman" w:eastAsia="Times New Roman" w:hAnsi="Times New Roman" w:cs="Times New Roman"/>
          <w:caps/>
          <w:color w:val="10181F"/>
          <w:spacing w:val="-5"/>
          <w:sz w:val="54"/>
        </w:rPr>
        <w:t>ГОСУДАРСТВЕННАЯ ДУМА</w:t>
      </w:r>
      <w:bookmarkStart w:id="0" w:name="_Hlt83196844"/>
      <w:bookmarkStart w:id="1" w:name="_Hlt83196845"/>
      <w:bookmarkEnd w:id="0"/>
      <w:bookmarkEnd w:id="1"/>
    </w:p>
    <w:p w:rsidR="00192022" w:rsidRPr="00192022" w:rsidRDefault="00192022" w:rsidP="00192022">
      <w:pPr>
        <w:shd w:val="clear" w:color="auto" w:fill="F3F3F2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92022">
        <w:rPr>
          <w:rFonts w:ascii="inherit" w:eastAsia="Times New Roman" w:hAnsi="inherit" w:cs="Arial"/>
          <w:caps/>
          <w:color w:val="10181F"/>
          <w:spacing w:val="8"/>
          <w:sz w:val="23"/>
        </w:rPr>
        <w:t>ФЕДЕРАЛЬНОГО СОБРАНИЯ РОССИЙСКОЙ ФЕДЕРАЦИИ</w:t>
      </w:r>
      <w:r w:rsidRPr="00192022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192022" w:rsidRPr="00192022" w:rsidRDefault="00192022" w:rsidP="00192022">
      <w:pPr>
        <w:shd w:val="clear" w:color="auto" w:fill="F3F3F2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92022" w:rsidRPr="00192022" w:rsidRDefault="00192022" w:rsidP="00192022">
      <w:pPr>
        <w:shd w:val="clear" w:color="auto" w:fill="F3F3F2"/>
        <w:spacing w:after="810" w:line="9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0181F"/>
          <w:spacing w:val="-20"/>
          <w:kern w:val="36"/>
          <w:sz w:val="72"/>
          <w:szCs w:val="72"/>
        </w:rPr>
      </w:pPr>
      <w:r w:rsidRPr="00192022">
        <w:rPr>
          <w:rFonts w:ascii="Times New Roman" w:eastAsia="Times New Roman" w:hAnsi="Times New Roman" w:cs="Times New Roman"/>
          <w:color w:val="10181F"/>
          <w:spacing w:val="-20"/>
          <w:kern w:val="36"/>
          <w:sz w:val="72"/>
          <w:szCs w:val="72"/>
        </w:rPr>
        <w:t>Кто имеет право на выплаты и бесплатные услуги в рамках социального контракта</w:t>
      </w:r>
    </w:p>
    <w:p w:rsidR="00192022" w:rsidRPr="00192022" w:rsidRDefault="00192022" w:rsidP="00192022">
      <w:pPr>
        <w:shd w:val="clear" w:color="auto" w:fill="F3F3F2"/>
        <w:spacing w:line="510" w:lineRule="atLeast"/>
        <w:jc w:val="center"/>
        <w:textAlignment w:val="baseline"/>
        <w:rPr>
          <w:rFonts w:ascii="Times New Roman" w:eastAsia="Times New Roman" w:hAnsi="Times New Roman" w:cs="Times New Roman"/>
          <w:color w:val="1E2229"/>
          <w:sz w:val="36"/>
          <w:szCs w:val="36"/>
        </w:rPr>
      </w:pPr>
      <w:r w:rsidRPr="00192022">
        <w:rPr>
          <w:rFonts w:ascii="Times New Roman" w:eastAsia="Times New Roman" w:hAnsi="Times New Roman" w:cs="Times New Roman"/>
          <w:color w:val="1E2229"/>
          <w:sz w:val="36"/>
          <w:szCs w:val="36"/>
        </w:rPr>
        <w:t>Не все люди, находящиеся в трудной жизненной ситуации, знают о возможностях, которые предоставляет государство. Социальный контракт – это одна из мер социальной поддержки, которая поможет справиться с временными трудностями. Разбираемся в нашем материале</w:t>
      </w:r>
    </w:p>
    <w:p w:rsidR="00192022" w:rsidRPr="00192022" w:rsidRDefault="00192022" w:rsidP="00192022">
      <w:pPr>
        <w:shd w:val="clear" w:color="auto" w:fill="F3F3F2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Что такое социальный контракт?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Социальный контракт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По этому соглашению орган социальной защиты населения обязуется оказать государственную социальную помощь, в том числе социальные услуги, денежную выплату, необходимые товары, а получатели помощи берут на себя определенные обязательства, </w:t>
      </w: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lastRenderedPageBreak/>
        <w:t>например: пройти переобучение, трудоустроиться, развивать собственное дело.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Подробности об обязательствах можно узнать из приложения № 8.6 к государственной программе Российской Федерации «Социальная поддержка граждан».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Чем отличаются пособия от социального контракта?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В отличие от выплаты пособий социальный контракт направлен на то, чтобы помочь </w:t>
      </w:r>
      <w:proofErr w:type="gram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нуждающимся</w:t>
      </w:r>
      <w:proofErr w:type="gram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 перейти на </w:t>
      </w:r>
      <w:proofErr w:type="spell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самообеспечение</w:t>
      </w:r>
      <w:proofErr w:type="spell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Выплаты по контракту должны использоваться только по целевому назначению. Так, </w:t>
      </w:r>
      <w:proofErr w:type="spell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соцконтракт</w:t>
      </w:r>
      <w:proofErr w:type="spell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 на обучение с последующим трудоустройством </w:t>
      </w:r>
      <w:proofErr w:type="spell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обязует</w:t>
      </w:r>
      <w:proofErr w:type="spell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 гражданина выйти на работу.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 xml:space="preserve">Как можно потратить средства в рамках </w:t>
      </w:r>
      <w:proofErr w:type="spellStart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соцконтракта</w:t>
      </w:r>
      <w:proofErr w:type="spellEnd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На профессиональное обучение или получение дополнительного профобразования, на поиск работы и открытие собственного бизнеса.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Нуждающиеся семьи смогут использовать средства социального контракта на преодоление трудной жизненной ситуации: покупку товаров первой необходимости и лекарств, обуви и одежды, товаров для ведения личного подсобного хозяйства, а также на лечение, школьные товары и услуги дошкольного и школьного образования.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Размер выплаты в рамках социального контракта зависит от условий, установленных в конкретном регионе.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Кроме того, средства социального контракта при необходимости можно будет направить на решение текущих проблем, например: на покупку одежды, обуви и школьных товаров для детей.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При открытии ИП можно направить средства социального </w:t>
      </w:r>
      <w:proofErr w:type="gram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контракта</w:t>
      </w:r>
      <w:proofErr w:type="gram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 в том числе на расходные материалы и на аренду (не более 15 % назначаемой выплаты).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  <w:bdr w:val="none" w:sz="0" w:space="0" w:color="auto" w:frame="1"/>
        </w:rPr>
        <w:t>Важно!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Как мы уже отмечали, денежные средства должны быть использованы только на мероприятия, связанные с выполнением обязательств по социальному контракту. В подтверждение целевого использования денежных средств, полученных по социальному контракту, предоставляются товарные и кассовые чеки, договор купли-продажи, расписки и т. п.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 xml:space="preserve">Что будет, если гражданин не выполнит условия </w:t>
      </w:r>
      <w:proofErr w:type="spellStart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соцконтракта</w:t>
      </w:r>
      <w:proofErr w:type="spellEnd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Это является основанием для прекращения контракта, а значит, прекратятся и положенные в его рамках выплаты.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А если вы прекратили индивидуальную предпринимательскую деятельность по собственной инициативе в период действия соответствующего </w:t>
      </w:r>
      <w:proofErr w:type="spell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соцконтракта</w:t>
      </w:r>
      <w:proofErr w:type="spell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, то вам нужно будет возвратить деньги, полученные в качестве государственной социальной помощи.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 xml:space="preserve">Как долго государство будет оказывать поддержку в рамках </w:t>
      </w:r>
      <w:proofErr w:type="spellStart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соцконтракта</w:t>
      </w:r>
      <w:proofErr w:type="spellEnd"/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Помощь назначается на срок от трех месяцев до одного года исходя из содержания программы социальной адаптации, которая будет указана в контракте.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Этот срок может быть продлен органом социальной защиты населения по основаниям, установленным нормативным правовым актом субъекта Российской Федерации.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Где социальный контракт уже можно оформить?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 2021 года помощь россиянам по социальному контракту стала доступна на всей территории страны. В 2021–2022 годах субсидии из федерального бюджета будут предоставлены всем субъектам Российской Федерации.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  <w:bdr w:val="none" w:sz="0" w:space="0" w:color="auto" w:frame="1"/>
        </w:rPr>
        <w:t>Важно!</w:t>
      </w:r>
    </w:p>
    <w:p w:rsidR="00192022" w:rsidRPr="00192022" w:rsidRDefault="00192022" w:rsidP="00192022">
      <w:pPr>
        <w:shd w:val="clear" w:color="auto" w:fill="F3F3F2"/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 xml:space="preserve">Субъекты РФ могут предусмотреть дополнительные параметры получения и использования контракта. Например, в некоторых регионах средства, полученные в рамках </w:t>
      </w:r>
      <w:proofErr w:type="spellStart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соцконтракта</w:t>
      </w:r>
      <w:proofErr w:type="spellEnd"/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, можно использовать для погашения задолженности по ЖКХ.</w:t>
      </w:r>
    </w:p>
    <w:p w:rsidR="00192022" w:rsidRPr="00192022" w:rsidRDefault="00192022" w:rsidP="00192022">
      <w:pPr>
        <w:shd w:val="clear" w:color="auto" w:fill="F3F3F2"/>
        <w:spacing w:after="0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</w:rPr>
      </w:pPr>
      <w:r w:rsidRPr="00192022">
        <w:rPr>
          <w:rFonts w:ascii="Times New Roman" w:eastAsia="Times New Roman" w:hAnsi="Times New Roman" w:cs="Times New Roman"/>
          <w:b/>
          <w:bCs/>
          <w:color w:val="1E2229"/>
          <w:sz w:val="30"/>
        </w:rPr>
        <w:t>Куда обращаться?</w:t>
      </w:r>
    </w:p>
    <w:p w:rsidR="00B45037" w:rsidRDefault="00192022" w:rsidP="00192022">
      <w:pPr>
        <w:shd w:val="clear" w:color="auto" w:fill="F3F3F2"/>
        <w:spacing w:after="435" w:line="450" w:lineRule="atLeast"/>
        <w:ind w:right="2010"/>
        <w:textAlignment w:val="baseline"/>
      </w:pPr>
      <w:r w:rsidRPr="00192022">
        <w:rPr>
          <w:rFonts w:ascii="Times New Roman" w:eastAsia="Times New Roman" w:hAnsi="Times New Roman" w:cs="Times New Roman"/>
          <w:color w:val="1E2229"/>
          <w:sz w:val="30"/>
          <w:szCs w:val="30"/>
        </w:rPr>
        <w:t>В центры социальной защиты населения или МФЦ по месту жительства. </w:t>
      </w:r>
    </w:p>
    <w:sectPr w:rsidR="00B4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A53"/>
    <w:multiLevelType w:val="multilevel"/>
    <w:tmpl w:val="860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6D36"/>
    <w:multiLevelType w:val="multilevel"/>
    <w:tmpl w:val="1458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D0DAD"/>
    <w:multiLevelType w:val="multilevel"/>
    <w:tmpl w:val="C116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2022"/>
    <w:rsid w:val="00192022"/>
    <w:rsid w:val="00B4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2022"/>
    <w:rPr>
      <w:color w:val="0000FF"/>
      <w:u w:val="single"/>
    </w:rPr>
  </w:style>
  <w:style w:type="character" w:customStyle="1" w:styleId="logotitle">
    <w:name w:val="logo__title"/>
    <w:basedOn w:val="a0"/>
    <w:rsid w:val="00192022"/>
  </w:style>
  <w:style w:type="character" w:customStyle="1" w:styleId="logocaption">
    <w:name w:val="logo__caption"/>
    <w:basedOn w:val="a0"/>
    <w:rsid w:val="00192022"/>
  </w:style>
  <w:style w:type="character" w:customStyle="1" w:styleId="navlink">
    <w:name w:val="nav__link"/>
    <w:basedOn w:val="a0"/>
    <w:rsid w:val="00192022"/>
  </w:style>
  <w:style w:type="character" w:customStyle="1" w:styleId="articlemetacount">
    <w:name w:val="article__meta__count"/>
    <w:basedOn w:val="a0"/>
    <w:rsid w:val="00192022"/>
  </w:style>
  <w:style w:type="character" w:customStyle="1" w:styleId="articlemetaanimate">
    <w:name w:val="article__meta__animate"/>
    <w:basedOn w:val="a0"/>
    <w:rsid w:val="00192022"/>
  </w:style>
  <w:style w:type="character" w:customStyle="1" w:styleId="articlecaption--s">
    <w:name w:val="article__caption--s"/>
    <w:basedOn w:val="a0"/>
    <w:rsid w:val="00192022"/>
  </w:style>
  <w:style w:type="paragraph" w:styleId="a4">
    <w:name w:val="Normal (Web)"/>
    <w:basedOn w:val="a"/>
    <w:uiPriority w:val="99"/>
    <w:semiHidden/>
    <w:unhideWhenUsed/>
    <w:rsid w:val="001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20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4E4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1053">
                  <w:marLeft w:val="0"/>
                  <w:marRight w:val="0"/>
                  <w:marTop w:val="8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6141">
                          <w:marLeft w:val="0"/>
                          <w:marRight w:val="0"/>
                          <w:marTop w:val="0"/>
                          <w:marBottom w:val="10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0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58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5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3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99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057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3459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2021-09-21T23:51:00Z</dcterms:created>
  <dcterms:modified xsi:type="dcterms:W3CDTF">2021-09-21T23:55:00Z</dcterms:modified>
</cp:coreProperties>
</file>