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9E" w:rsidRDefault="00C73FD2" w:rsidP="00C73FD2">
      <w:pPr>
        <w:rPr>
          <w:b/>
          <w:color w:val="1F497D" w:themeColor="text2"/>
          <w:sz w:val="52"/>
          <w:szCs w:val="52"/>
        </w:rPr>
      </w:pPr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C22398" wp14:editId="45DC3F42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73FD2" w:rsidRDefault="00C73FD2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73FD2" w:rsidRDefault="00C73FD2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73FD2" w:rsidRPr="00C73FD2" w:rsidRDefault="00C73FD2" w:rsidP="00C73FD2">
      <w:pPr>
        <w:jc w:val="center"/>
        <w:rPr>
          <w:rFonts w:ascii="Arial" w:hAnsi="Arial" w:cs="Arial"/>
          <w:b/>
          <w:sz w:val="36"/>
          <w:szCs w:val="36"/>
          <w:lang w:eastAsia="ru-RU"/>
        </w:rPr>
      </w:pPr>
      <w:bookmarkStart w:id="0" w:name="_GoBack"/>
      <w:r w:rsidRPr="00C73FD2">
        <w:rPr>
          <w:rFonts w:ascii="Arial" w:hAnsi="Arial" w:cs="Arial"/>
          <w:b/>
          <w:sz w:val="36"/>
          <w:szCs w:val="36"/>
          <w:lang w:eastAsia="ru-RU"/>
        </w:rPr>
        <w:t>Льготы для индивидуальных предпринимателей</w:t>
      </w:r>
    </w:p>
    <w:bookmarkEnd w:id="0"/>
    <w:p w:rsidR="007C5EC4" w:rsidRDefault="00C73FD2" w:rsidP="00C73FD2">
      <w:pPr>
        <w:tabs>
          <w:tab w:val="left" w:pos="1155"/>
        </w:tabs>
        <w:rPr>
          <w:lang w:eastAsia="ru-RU"/>
        </w:rPr>
      </w:pPr>
      <w:r>
        <w:rPr>
          <w:lang w:eastAsia="ru-RU"/>
        </w:rPr>
        <w:tab/>
      </w:r>
    </w:p>
    <w:p w:rsidR="00C73FD2" w:rsidRPr="00C73FD2" w:rsidRDefault="00C73FD2" w:rsidP="00C73FD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3FD2">
        <w:rPr>
          <w:rFonts w:ascii="Arial" w:hAnsi="Arial" w:cs="Arial"/>
          <w:sz w:val="26"/>
          <w:szCs w:val="26"/>
        </w:rPr>
        <w:t>Индивидуальным предпринимателям, применяющим специальные налоговые режимы, предоставляется налоговая льгота по налогу на имущество физических лиц в отношении имущества, используемого для предпринимательской деятельности.</w:t>
      </w:r>
    </w:p>
    <w:p w:rsidR="00C73FD2" w:rsidRPr="00C73FD2" w:rsidRDefault="00C73FD2" w:rsidP="00C73FD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73FD2">
        <w:rPr>
          <w:rFonts w:ascii="Arial" w:hAnsi="Arial" w:cs="Arial"/>
          <w:sz w:val="26"/>
          <w:szCs w:val="26"/>
        </w:rPr>
        <w:t>Согласно статей</w:t>
      </w:r>
      <w:proofErr w:type="gramEnd"/>
      <w:r w:rsidRPr="00C73FD2">
        <w:rPr>
          <w:rFonts w:ascii="Arial" w:hAnsi="Arial" w:cs="Arial"/>
          <w:sz w:val="26"/>
          <w:szCs w:val="26"/>
        </w:rPr>
        <w:t xml:space="preserve"> 346.1, 346.11, 346.43 Налогового кодекса Российской Федерации индивидуальные предприниматели, применяющие упрощенную систему налогообложения, патентную систему налогообложения, являющиеся плательщиками единого сельскохозяйственного налога, освобождаются от обязанности по уплате налога на имущество физических лиц в отношении имущества, используемого для предпринимательской деятельности. </w:t>
      </w:r>
    </w:p>
    <w:p w:rsidR="00C73FD2" w:rsidRPr="00C73FD2" w:rsidRDefault="00C73FD2" w:rsidP="00C73FD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3FD2">
        <w:rPr>
          <w:rFonts w:ascii="Arial" w:hAnsi="Arial" w:cs="Arial"/>
          <w:sz w:val="26"/>
          <w:szCs w:val="26"/>
        </w:rPr>
        <w:t>Указанное выше освобождение от налогообложения не распространяется на объекты торгово-офисного назначения, включенные в перечень в соответствии с п. 7 ст. 378.2 НК РФ с учетом особенностей, указанных в п. 10 ст. 378.2 НК РФ.</w:t>
      </w:r>
    </w:p>
    <w:p w:rsidR="00C73FD2" w:rsidRPr="00C73FD2" w:rsidRDefault="00C73FD2" w:rsidP="00C73FD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3FD2">
        <w:rPr>
          <w:rFonts w:ascii="Arial" w:hAnsi="Arial" w:cs="Arial"/>
          <w:sz w:val="26"/>
          <w:szCs w:val="26"/>
        </w:rPr>
        <w:t>В соответствии с пунктом 6 статьи 407 Налогового кодекса Российской Федерации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73FD2" w:rsidRPr="00C73FD2" w:rsidRDefault="00C73FD2" w:rsidP="00C73FD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3FD2">
        <w:rPr>
          <w:rFonts w:ascii="Arial" w:hAnsi="Arial" w:cs="Arial"/>
          <w:sz w:val="26"/>
          <w:szCs w:val="26"/>
        </w:rPr>
        <w:t xml:space="preserve">Для предоставления налоговой льготы налоговый орган должен располагать сведениями, подтверждающими использование имущества - объекта налогообложения для предпринимательской деятельности за указанный в заявлении срок предоставления налоговой льготы. Документами, подтверждающими основания для предоставления </w:t>
      </w:r>
      <w:proofErr w:type="gramStart"/>
      <w:r w:rsidRPr="00C73FD2">
        <w:rPr>
          <w:rFonts w:ascii="Arial" w:hAnsi="Arial" w:cs="Arial"/>
          <w:sz w:val="26"/>
          <w:szCs w:val="26"/>
        </w:rPr>
        <w:t>льготы</w:t>
      </w:r>
      <w:proofErr w:type="gramEnd"/>
      <w:r w:rsidRPr="00C73FD2">
        <w:rPr>
          <w:rFonts w:ascii="Arial" w:hAnsi="Arial" w:cs="Arial"/>
          <w:sz w:val="26"/>
          <w:szCs w:val="26"/>
        </w:rPr>
        <w:t xml:space="preserve"> например являются: договор аренды объекта торговли, патент на право применения патентной системы налогообложения с указанием адреса места нахождения нежилого помещения, используемого для оказания бытовых услуг, и т.п. Если индивидуальный предприниматель не представит заявление на льготу, и у налогового органа нет документов, подтверждающих основания для предоставления льготы, налог будет рассчитан без учета льготы. </w:t>
      </w:r>
    </w:p>
    <w:p w:rsidR="00C73FD2" w:rsidRPr="00C73FD2" w:rsidRDefault="00C73FD2" w:rsidP="00C73FD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73FD2">
        <w:rPr>
          <w:rFonts w:ascii="Arial" w:hAnsi="Arial" w:cs="Arial"/>
          <w:sz w:val="26"/>
          <w:szCs w:val="26"/>
        </w:rPr>
        <w:t>Заявление на льготу, а также подтверждающие документы</w:t>
      </w:r>
      <w:proofErr w:type="gramStart"/>
      <w:r w:rsidRPr="00C73FD2">
        <w:rPr>
          <w:rFonts w:ascii="Arial" w:hAnsi="Arial" w:cs="Arial"/>
          <w:sz w:val="26"/>
          <w:szCs w:val="26"/>
        </w:rPr>
        <w:t>.</w:t>
      </w:r>
      <w:proofErr w:type="gramEnd"/>
      <w:r w:rsidRPr="00C73FD2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73FD2">
        <w:rPr>
          <w:rFonts w:ascii="Arial" w:hAnsi="Arial" w:cs="Arial"/>
          <w:sz w:val="26"/>
          <w:szCs w:val="26"/>
        </w:rPr>
        <w:t>ц</w:t>
      </w:r>
      <w:proofErr w:type="gramEnd"/>
      <w:r w:rsidRPr="00C73FD2">
        <w:rPr>
          <w:rFonts w:ascii="Arial" w:hAnsi="Arial" w:cs="Arial"/>
          <w:sz w:val="26"/>
          <w:szCs w:val="26"/>
        </w:rPr>
        <w:t>елесообразно предоставить до 1 мая 2022 года (до начала массового формирования налоговых уведомлений за 2021 год).</w:t>
      </w:r>
    </w:p>
    <w:p w:rsidR="00C73FD2" w:rsidRPr="00C73FD2" w:rsidRDefault="00C73FD2" w:rsidP="00C73FD2">
      <w:pPr>
        <w:tabs>
          <w:tab w:val="left" w:pos="1155"/>
        </w:tabs>
        <w:rPr>
          <w:rFonts w:ascii="Arial" w:hAnsi="Arial" w:cs="Arial"/>
          <w:sz w:val="26"/>
          <w:szCs w:val="26"/>
          <w:lang w:eastAsia="ru-RU"/>
        </w:rPr>
      </w:pPr>
    </w:p>
    <w:sectPr w:rsidR="00C73FD2" w:rsidRPr="00C73FD2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08" w:rsidRDefault="00DA5A08" w:rsidP="00830148">
      <w:pPr>
        <w:spacing w:after="0" w:line="240" w:lineRule="auto"/>
      </w:pPr>
      <w:r>
        <w:separator/>
      </w:r>
    </w:p>
  </w:endnote>
  <w:endnote w:type="continuationSeparator" w:id="0">
    <w:p w:rsidR="00DA5A08" w:rsidRDefault="00DA5A0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E5B19C4" wp14:editId="17F85DEE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08" w:rsidRDefault="00DA5A08" w:rsidP="00830148">
      <w:pPr>
        <w:spacing w:after="0" w:line="240" w:lineRule="auto"/>
      </w:pPr>
      <w:r>
        <w:separator/>
      </w:r>
    </w:p>
  </w:footnote>
  <w:footnote w:type="continuationSeparator" w:id="0">
    <w:p w:rsidR="00DA5A08" w:rsidRDefault="00DA5A0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294C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C43F3E"/>
    <w:multiLevelType w:val="hybridMultilevel"/>
    <w:tmpl w:val="0E32ED06"/>
    <w:lvl w:ilvl="0" w:tplc="8B0E0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1"/>
  </w:num>
  <w:num w:numId="15">
    <w:abstractNumId w:val="16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354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A2531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03B69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822C6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A0AD2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91FD8"/>
    <w:rsid w:val="009E6B34"/>
    <w:rsid w:val="009F0CDA"/>
    <w:rsid w:val="009F3B4D"/>
    <w:rsid w:val="00A101D0"/>
    <w:rsid w:val="00A27313"/>
    <w:rsid w:val="00A35404"/>
    <w:rsid w:val="00A44588"/>
    <w:rsid w:val="00A45661"/>
    <w:rsid w:val="00A610FF"/>
    <w:rsid w:val="00A6550E"/>
    <w:rsid w:val="00A77A6D"/>
    <w:rsid w:val="00A81076"/>
    <w:rsid w:val="00A82489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3FD2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A5A08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597C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BB47-CFCE-4C8B-8C31-400EA2B1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2021-11-28T23:27:00Z</cp:lastPrinted>
  <dcterms:created xsi:type="dcterms:W3CDTF">2022-03-17T03:49:00Z</dcterms:created>
  <dcterms:modified xsi:type="dcterms:W3CDTF">2022-03-17T03:49:00Z</dcterms:modified>
</cp:coreProperties>
</file>