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B22C0D" w:rsidRPr="00B22C0D" w:rsidRDefault="00B22C0D" w:rsidP="00B22C0D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B22C0D">
              <w:rPr>
                <w:b/>
                <w:sz w:val="28"/>
                <w:szCs w:val="28"/>
              </w:rPr>
              <w:t>Налоговый вычет на фитнес можно получить уже в 2022 году</w:t>
            </w:r>
          </w:p>
          <w:p w:rsidR="00F86877" w:rsidRDefault="00B22C0D" w:rsidP="00B22C0D">
            <w:pPr>
              <w:pStyle w:val="af0"/>
            </w:pPr>
            <w:r>
              <w:t xml:space="preserve">    </w:t>
            </w:r>
            <w:r w:rsidRPr="00A35A50">
              <w:t xml:space="preserve">ФНС напоминает, что получить социальный вычет по расходам на физкультурно-оздоровительные услуги можно, начиная с 2022 года. </w:t>
            </w:r>
          </w:p>
          <w:p w:rsidR="00F86877" w:rsidRDefault="00F86877" w:rsidP="00B22C0D">
            <w:pPr>
              <w:pStyle w:val="af0"/>
            </w:pPr>
            <w:r>
              <w:t xml:space="preserve">    </w:t>
            </w:r>
            <w:r w:rsidR="00B22C0D" w:rsidRPr="00A35A50">
              <w:t>Получить налоговый вычет на фитнес можно двумя способами: у работодателя в течение календарного года, в котором оплачены услуги (начиная с 2022 года); в налоговом органе по окончании календарного года, в котором понесли указанные расходы (не ранее 2023 года). Вычет составит 13% от годовых затрат на спорт, но не более 120 тысяч рублей в совокупности с другими социальными вычетами (образование или лечение).</w:t>
            </w:r>
          </w:p>
          <w:p w:rsidR="00F86877" w:rsidRDefault="00F86877" w:rsidP="00B22C0D">
            <w:pPr>
              <w:pStyle w:val="af0"/>
            </w:pPr>
            <w:r>
              <w:t xml:space="preserve">    </w:t>
            </w:r>
            <w:r w:rsidR="00B22C0D" w:rsidRPr="00A35A50">
              <w:t xml:space="preserve"> Под занятиями фитнесом понимаются: абонементы в </w:t>
            </w:r>
            <w:proofErr w:type="gramStart"/>
            <w:r w:rsidR="00B22C0D" w:rsidRPr="00A35A50">
              <w:t>фитнес-клубы</w:t>
            </w:r>
            <w:proofErr w:type="gramEnd"/>
            <w:r w:rsidR="00B22C0D" w:rsidRPr="00A35A50">
              <w:t>, бассейны, тренажёрные залы и спортивные секции. Кроме того, должны быть соблюдены следующие условия: физкультурно-оздоровительные услуги включены в перечень видов таких услуг, который утвержден правительством РФ; физкультурно-спортивная организация включена в перечень организаций и ИП, работающих в сфере физкультуры и спорта в качестве основного вида деятельности, сформированный на соответствующий налоговый период.</w:t>
            </w:r>
          </w:p>
          <w:p w:rsidR="00B22C0D" w:rsidRPr="00A35A50" w:rsidRDefault="00B22C0D" w:rsidP="00B22C0D">
            <w:pPr>
              <w:pStyle w:val="af0"/>
            </w:pPr>
            <w:r w:rsidRPr="00A35A50">
              <w:t xml:space="preserve"> </w:t>
            </w:r>
            <w:r w:rsidR="00F86877">
              <w:t xml:space="preserve">   </w:t>
            </w:r>
            <w:r w:rsidRPr="00A35A50">
              <w:t xml:space="preserve">Перечень физкультурно-спортивных организаций и ИП на очередной налоговый период утверждает </w:t>
            </w:r>
            <w:proofErr w:type="spellStart"/>
            <w:r w:rsidRPr="00A35A50">
              <w:t>Минспорт</w:t>
            </w:r>
            <w:proofErr w:type="spellEnd"/>
            <w:r w:rsidRPr="00A35A50">
              <w:t xml:space="preserve"> России и размещает его на официальном сайте ведомства.</w:t>
            </w:r>
            <w:bookmarkStart w:id="0" w:name="_GoBack"/>
            <w:bookmarkEnd w:id="0"/>
          </w:p>
          <w:p w:rsidR="00C71C29" w:rsidRPr="00121451" w:rsidRDefault="00C71C29" w:rsidP="007A577B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5C34-1595-4498-8952-0045C83E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2022-02-01T02:07:00Z</dcterms:created>
  <dcterms:modified xsi:type="dcterms:W3CDTF">2022-02-08T03:17:00Z</dcterms:modified>
</cp:coreProperties>
</file>