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99" w:rsidRDefault="00692F99" w:rsidP="00692F9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комиссия </w:t>
      </w:r>
    </w:p>
    <w:p w:rsidR="00692F99" w:rsidRDefault="00692F99" w:rsidP="00692F9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 муниципального района</w:t>
      </w:r>
    </w:p>
    <w:p w:rsidR="00692F99" w:rsidRDefault="00692F99" w:rsidP="00692F99">
      <w:pPr>
        <w:ind w:firstLine="540"/>
        <w:jc w:val="center"/>
        <w:rPr>
          <w:b/>
          <w:sz w:val="16"/>
          <w:szCs w:val="16"/>
        </w:rPr>
      </w:pPr>
    </w:p>
    <w:p w:rsidR="00692F99" w:rsidRDefault="00692F99" w:rsidP="00692F9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692F99" w:rsidRDefault="00692F99" w:rsidP="00E34F64">
      <w:pPr>
        <w:jc w:val="center"/>
        <w:rPr>
          <w:rStyle w:val="fontstyle18"/>
          <w:bCs/>
          <w:color w:val="000000"/>
        </w:rPr>
      </w:pPr>
      <w:r>
        <w:rPr>
          <w:rStyle w:val="fontstyle18"/>
          <w:b/>
          <w:bCs/>
          <w:color w:val="000000"/>
          <w:sz w:val="28"/>
          <w:szCs w:val="28"/>
        </w:rPr>
        <w:t>о результатах внешней проверки годовой бюджетной отчетности Контрольно-счетной комиссии Кировского муниципального района</w:t>
      </w:r>
    </w:p>
    <w:p w:rsidR="00692F99" w:rsidRDefault="00692F99" w:rsidP="00E34F64">
      <w:pPr>
        <w:jc w:val="center"/>
        <w:rPr>
          <w:rStyle w:val="fontstyle18"/>
          <w:bCs/>
          <w:color w:val="000000"/>
        </w:rPr>
      </w:pPr>
      <w:r>
        <w:rPr>
          <w:rStyle w:val="fontstyle18"/>
          <w:b/>
          <w:bCs/>
          <w:color w:val="000000"/>
          <w:sz w:val="28"/>
          <w:szCs w:val="28"/>
        </w:rPr>
        <w:t>за 2022 год</w:t>
      </w:r>
    </w:p>
    <w:p w:rsidR="00692F99" w:rsidRPr="00E34F64" w:rsidRDefault="00692F99" w:rsidP="00692F99">
      <w:pPr>
        <w:tabs>
          <w:tab w:val="left" w:pos="9355"/>
        </w:tabs>
        <w:ind w:right="400" w:firstLine="709"/>
        <w:jc w:val="both"/>
        <w:rPr>
          <w:sz w:val="28"/>
          <w:szCs w:val="28"/>
        </w:rPr>
      </w:pPr>
    </w:p>
    <w:p w:rsidR="00692F99" w:rsidRPr="00692F99" w:rsidRDefault="00692F99" w:rsidP="00692F99">
      <w:pPr>
        <w:tabs>
          <w:tab w:val="left" w:pos="9355"/>
        </w:tabs>
        <w:ind w:right="400" w:firstLine="709"/>
        <w:jc w:val="both"/>
        <w:rPr>
          <w:sz w:val="28"/>
          <w:szCs w:val="28"/>
        </w:rPr>
      </w:pPr>
      <w:r w:rsidRPr="00692F99">
        <w:rPr>
          <w:b/>
          <w:bCs/>
          <w:sz w:val="28"/>
          <w:szCs w:val="28"/>
        </w:rPr>
        <w:t>Основание проведения мероприятия:</w:t>
      </w:r>
      <w:r w:rsidRPr="00692F99">
        <w:rPr>
          <w:sz w:val="28"/>
          <w:szCs w:val="28"/>
        </w:rPr>
        <w:t xml:space="preserve"> статья 264.4 Бюджетного кодекса РФ, план работы Контрольно-счетной комиссии на 2023 год.</w:t>
      </w:r>
    </w:p>
    <w:p w:rsidR="00692F99" w:rsidRPr="00E34F64" w:rsidRDefault="00692F99" w:rsidP="00692F99">
      <w:pPr>
        <w:tabs>
          <w:tab w:val="left" w:pos="9355"/>
        </w:tabs>
        <w:ind w:right="400" w:firstLine="709"/>
        <w:jc w:val="both"/>
        <w:rPr>
          <w:sz w:val="16"/>
          <w:szCs w:val="16"/>
        </w:rPr>
      </w:pPr>
    </w:p>
    <w:p w:rsidR="00692F99" w:rsidRPr="00692F99" w:rsidRDefault="00692F99" w:rsidP="00692F99">
      <w:pPr>
        <w:widowControl w:val="0"/>
        <w:tabs>
          <w:tab w:val="left" w:pos="2552"/>
        </w:tabs>
        <w:ind w:firstLine="709"/>
        <w:jc w:val="both"/>
        <w:rPr>
          <w:sz w:val="28"/>
          <w:szCs w:val="28"/>
        </w:rPr>
      </w:pPr>
      <w:r w:rsidRPr="00692F99">
        <w:rPr>
          <w:b/>
          <w:bCs/>
          <w:sz w:val="28"/>
          <w:szCs w:val="28"/>
        </w:rPr>
        <w:t xml:space="preserve">Цель </w:t>
      </w:r>
      <w:r w:rsidRPr="00692F99">
        <w:rPr>
          <w:b/>
          <w:sz w:val="28"/>
          <w:szCs w:val="28"/>
        </w:rPr>
        <w:t xml:space="preserve">проведения внешней проверки: </w:t>
      </w:r>
      <w:r w:rsidRPr="00692F99">
        <w:rPr>
          <w:sz w:val="28"/>
          <w:szCs w:val="28"/>
        </w:rPr>
        <w:t>установление достоверности бюджетной отчетности, а также соответствия фактического исполнения бюджета его плановым назначениям, установленным решением о бюджете Кировского муниципального района.</w:t>
      </w:r>
    </w:p>
    <w:p w:rsidR="00692F99" w:rsidRPr="00E34F64" w:rsidRDefault="00692F99" w:rsidP="00692F99">
      <w:pPr>
        <w:widowControl w:val="0"/>
        <w:tabs>
          <w:tab w:val="left" w:pos="2552"/>
        </w:tabs>
        <w:ind w:firstLine="709"/>
        <w:jc w:val="both"/>
        <w:rPr>
          <w:sz w:val="16"/>
          <w:szCs w:val="16"/>
        </w:rPr>
      </w:pPr>
    </w:p>
    <w:p w:rsidR="00692F99" w:rsidRPr="00692F99" w:rsidRDefault="00692F99" w:rsidP="00692F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F99">
        <w:rPr>
          <w:b/>
          <w:sz w:val="28"/>
          <w:szCs w:val="28"/>
        </w:rPr>
        <w:t xml:space="preserve">Объект контроля: </w:t>
      </w:r>
      <w:r w:rsidRPr="00692F99">
        <w:rPr>
          <w:sz w:val="28"/>
          <w:szCs w:val="28"/>
        </w:rPr>
        <w:t xml:space="preserve">Контрольно-счетная </w:t>
      </w:r>
      <w:proofErr w:type="gramStart"/>
      <w:r w:rsidRPr="00692F99">
        <w:rPr>
          <w:sz w:val="28"/>
          <w:szCs w:val="28"/>
        </w:rPr>
        <w:t>комиссия  Кировского</w:t>
      </w:r>
      <w:proofErr w:type="gramEnd"/>
      <w:r w:rsidRPr="00692F99">
        <w:rPr>
          <w:sz w:val="28"/>
          <w:szCs w:val="28"/>
        </w:rPr>
        <w:t xml:space="preserve"> муниципального района.</w:t>
      </w:r>
    </w:p>
    <w:p w:rsidR="00692F99" w:rsidRPr="00E34F64" w:rsidRDefault="00692F99" w:rsidP="00692F9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92F99" w:rsidRPr="00692F99" w:rsidRDefault="00692F99" w:rsidP="00692F99">
      <w:pPr>
        <w:ind w:firstLine="708"/>
        <w:jc w:val="both"/>
        <w:rPr>
          <w:sz w:val="28"/>
          <w:szCs w:val="28"/>
        </w:rPr>
      </w:pPr>
      <w:r w:rsidRPr="00692F99">
        <w:rPr>
          <w:b/>
          <w:sz w:val="28"/>
          <w:szCs w:val="28"/>
        </w:rPr>
        <w:t>Проверяемый период:</w:t>
      </w:r>
      <w:r w:rsidRPr="00692F99">
        <w:rPr>
          <w:sz w:val="28"/>
          <w:szCs w:val="28"/>
        </w:rPr>
        <w:t xml:space="preserve"> 2022 год.</w:t>
      </w:r>
    </w:p>
    <w:p w:rsidR="00692F99" w:rsidRPr="00E34F64" w:rsidRDefault="00692F99" w:rsidP="00692F99">
      <w:pPr>
        <w:ind w:firstLine="708"/>
        <w:jc w:val="both"/>
        <w:rPr>
          <w:sz w:val="16"/>
          <w:szCs w:val="16"/>
        </w:rPr>
      </w:pPr>
    </w:p>
    <w:p w:rsidR="00692F99" w:rsidRPr="00692F99" w:rsidRDefault="00692F99" w:rsidP="00692F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2F99">
        <w:rPr>
          <w:b/>
          <w:bCs/>
          <w:sz w:val="28"/>
          <w:szCs w:val="28"/>
        </w:rPr>
        <w:t>Формы отчетности:</w:t>
      </w:r>
      <w:r>
        <w:rPr>
          <w:b/>
          <w:bCs/>
          <w:sz w:val="27"/>
          <w:szCs w:val="27"/>
        </w:rPr>
        <w:t xml:space="preserve"> </w:t>
      </w:r>
      <w:r w:rsidRPr="00692F99">
        <w:rPr>
          <w:bCs/>
          <w:sz w:val="28"/>
          <w:szCs w:val="28"/>
        </w:rPr>
        <w:t xml:space="preserve">в соответствии с пунктом 1 </w:t>
      </w:r>
      <w:r w:rsidRPr="00692F99">
        <w:rPr>
          <w:sz w:val="28"/>
          <w:szCs w:val="28"/>
        </w:rPr>
        <w:t>Инструкции № 191н</w:t>
      </w:r>
      <w:r w:rsidRPr="00692F99">
        <w:rPr>
          <w:rStyle w:val="a6"/>
          <w:sz w:val="28"/>
          <w:szCs w:val="28"/>
        </w:rPr>
        <w:footnoteReference w:id="1"/>
      </w:r>
      <w:r w:rsidRPr="00692F99">
        <w:rPr>
          <w:sz w:val="28"/>
          <w:szCs w:val="28"/>
        </w:rPr>
        <w:t xml:space="preserve"> главные распорядители бюджетных средств составляют и представляют годовую отчетность об исполнении бюджета по установленным формам.</w:t>
      </w:r>
    </w:p>
    <w:p w:rsidR="00692F99" w:rsidRPr="00692F99" w:rsidRDefault="00692F99" w:rsidP="00692F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2F99">
        <w:rPr>
          <w:sz w:val="28"/>
          <w:szCs w:val="28"/>
        </w:rPr>
        <w:tab/>
        <w:t>Согласно пункту 11.1 Инструкции № 191н в состав бюджетной отчетности включаются следующие формы отчетов:</w:t>
      </w:r>
    </w:p>
    <w:p w:rsidR="00692F99" w:rsidRPr="00692F99" w:rsidRDefault="00692F99" w:rsidP="00692F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2F99">
        <w:rPr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7" w:history="1">
        <w:r w:rsidRPr="00692F99">
          <w:rPr>
            <w:rStyle w:val="a3"/>
            <w:color w:val="auto"/>
            <w:u w:val="none"/>
          </w:rPr>
          <w:t>(ф. 0503130)</w:t>
        </w:r>
      </w:hyperlink>
      <w:r w:rsidRPr="00692F99">
        <w:rPr>
          <w:sz w:val="28"/>
          <w:szCs w:val="28"/>
        </w:rPr>
        <w:t>;</w:t>
      </w:r>
    </w:p>
    <w:p w:rsidR="00692F99" w:rsidRPr="00692F99" w:rsidRDefault="00692F99" w:rsidP="00692F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2F99">
        <w:rPr>
          <w:sz w:val="28"/>
          <w:szCs w:val="28"/>
        </w:rPr>
        <w:t xml:space="preserve">Справка по консолидируемым расчетам </w:t>
      </w:r>
      <w:hyperlink r:id="rId8" w:history="1">
        <w:r w:rsidRPr="00692F99">
          <w:rPr>
            <w:rStyle w:val="a3"/>
            <w:color w:val="auto"/>
            <w:u w:val="none"/>
          </w:rPr>
          <w:t>(ф. 0503125)</w:t>
        </w:r>
      </w:hyperlink>
      <w:r w:rsidRPr="00692F99">
        <w:rPr>
          <w:sz w:val="28"/>
          <w:szCs w:val="28"/>
        </w:rPr>
        <w:t>;</w:t>
      </w:r>
    </w:p>
    <w:p w:rsidR="00692F99" w:rsidRPr="00692F99" w:rsidRDefault="00692F99" w:rsidP="00692F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2F99">
        <w:rPr>
          <w:sz w:val="28"/>
          <w:szCs w:val="28"/>
        </w:rPr>
        <w:t xml:space="preserve">Справка по заключению счетов бюджетного учета отчетного финансового года </w:t>
      </w:r>
      <w:hyperlink r:id="rId9" w:history="1">
        <w:r w:rsidRPr="00692F99">
          <w:rPr>
            <w:rStyle w:val="a3"/>
            <w:color w:val="auto"/>
            <w:u w:val="none"/>
          </w:rPr>
          <w:t>(ф. 0503110)</w:t>
        </w:r>
      </w:hyperlink>
      <w:r w:rsidRPr="00692F99">
        <w:rPr>
          <w:sz w:val="28"/>
          <w:szCs w:val="28"/>
        </w:rPr>
        <w:t>;</w:t>
      </w:r>
    </w:p>
    <w:p w:rsidR="00692F99" w:rsidRPr="00692F99" w:rsidRDefault="00692F99" w:rsidP="00692F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2F99">
        <w:rPr>
          <w:sz w:val="28"/>
          <w:szCs w:val="28"/>
        </w:rPr>
        <w:t xml:space="preserve">Отчет об исполнении бюджета главного </w:t>
      </w:r>
      <w:proofErr w:type="gramStart"/>
      <w:r w:rsidRPr="00692F99">
        <w:rPr>
          <w:sz w:val="28"/>
          <w:szCs w:val="28"/>
        </w:rPr>
        <w:t>распорядителя,  администратора</w:t>
      </w:r>
      <w:proofErr w:type="gramEnd"/>
      <w:r w:rsidRPr="00692F99">
        <w:rPr>
          <w:sz w:val="28"/>
          <w:szCs w:val="28"/>
        </w:rPr>
        <w:t xml:space="preserve"> доходов бюджета </w:t>
      </w:r>
      <w:hyperlink r:id="rId10" w:history="1">
        <w:r w:rsidRPr="00692F99">
          <w:rPr>
            <w:rStyle w:val="a3"/>
            <w:color w:val="auto"/>
            <w:u w:val="none"/>
          </w:rPr>
          <w:t>(ф. 0503127)</w:t>
        </w:r>
      </w:hyperlink>
      <w:r w:rsidRPr="00692F99">
        <w:rPr>
          <w:sz w:val="28"/>
          <w:szCs w:val="28"/>
        </w:rPr>
        <w:t>;</w:t>
      </w:r>
    </w:p>
    <w:p w:rsidR="00692F99" w:rsidRPr="00692F99" w:rsidRDefault="00692F99" w:rsidP="00692F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2F99">
        <w:rPr>
          <w:sz w:val="28"/>
          <w:szCs w:val="28"/>
        </w:rPr>
        <w:t xml:space="preserve">Отчет о бюджетных обязательствах </w:t>
      </w:r>
      <w:hyperlink r:id="rId11" w:history="1">
        <w:r w:rsidRPr="00692F99">
          <w:rPr>
            <w:rStyle w:val="a3"/>
            <w:color w:val="auto"/>
            <w:u w:val="none"/>
          </w:rPr>
          <w:t>(ф. 0503128)</w:t>
        </w:r>
      </w:hyperlink>
      <w:r w:rsidRPr="00692F99">
        <w:rPr>
          <w:sz w:val="28"/>
          <w:szCs w:val="28"/>
        </w:rPr>
        <w:t>;</w:t>
      </w:r>
    </w:p>
    <w:p w:rsidR="00692F99" w:rsidRPr="00692F99" w:rsidRDefault="00692F99" w:rsidP="00692F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2F99">
        <w:rPr>
          <w:sz w:val="28"/>
          <w:szCs w:val="28"/>
        </w:rPr>
        <w:t xml:space="preserve">Отчет о финансовых результатах деятельности </w:t>
      </w:r>
      <w:hyperlink r:id="rId12" w:history="1">
        <w:r w:rsidRPr="00692F99">
          <w:rPr>
            <w:rStyle w:val="a3"/>
            <w:color w:val="auto"/>
            <w:u w:val="none"/>
          </w:rPr>
          <w:t>(ф. 0503121)</w:t>
        </w:r>
      </w:hyperlink>
      <w:r w:rsidRPr="00692F99">
        <w:rPr>
          <w:sz w:val="28"/>
          <w:szCs w:val="28"/>
        </w:rPr>
        <w:t>;</w:t>
      </w:r>
    </w:p>
    <w:p w:rsidR="00692F99" w:rsidRPr="00692F99" w:rsidRDefault="00692F99" w:rsidP="00692F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2F99">
        <w:rPr>
          <w:sz w:val="28"/>
          <w:szCs w:val="28"/>
        </w:rPr>
        <w:t xml:space="preserve">Отчет о движении денежных средств </w:t>
      </w:r>
      <w:hyperlink r:id="rId13" w:history="1">
        <w:r w:rsidRPr="00692F99">
          <w:rPr>
            <w:rStyle w:val="a3"/>
            <w:color w:val="auto"/>
            <w:u w:val="none"/>
          </w:rPr>
          <w:t>(ф. 0503123)</w:t>
        </w:r>
      </w:hyperlink>
      <w:r w:rsidRPr="00692F99">
        <w:rPr>
          <w:sz w:val="28"/>
          <w:szCs w:val="28"/>
        </w:rPr>
        <w:t>;</w:t>
      </w:r>
    </w:p>
    <w:p w:rsidR="00692F99" w:rsidRPr="00692F99" w:rsidRDefault="00692F99" w:rsidP="00692F9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692F99">
        <w:rPr>
          <w:rFonts w:eastAsiaTheme="minorHAnsi"/>
          <w:bCs/>
          <w:sz w:val="28"/>
          <w:szCs w:val="28"/>
          <w:lang w:eastAsia="en-US"/>
        </w:rPr>
        <w:t xml:space="preserve">Справка о суммах консолидируемых поступлений, подлежащих зачислению на счет бюджета </w:t>
      </w:r>
      <w:hyperlink r:id="rId14" w:history="1">
        <w:r w:rsidRPr="00692F99">
          <w:rPr>
            <w:rStyle w:val="a3"/>
            <w:rFonts w:eastAsiaTheme="minorHAnsi"/>
            <w:bCs/>
            <w:color w:val="auto"/>
            <w:u w:val="none"/>
          </w:rPr>
          <w:t>(ф. 0503184)</w:t>
        </w:r>
      </w:hyperlink>
      <w:r w:rsidRPr="00692F99">
        <w:rPr>
          <w:rFonts w:eastAsiaTheme="minorHAnsi"/>
          <w:bCs/>
          <w:sz w:val="28"/>
          <w:szCs w:val="28"/>
          <w:lang w:eastAsia="en-US"/>
        </w:rPr>
        <w:t>;</w:t>
      </w:r>
    </w:p>
    <w:p w:rsidR="00692F99" w:rsidRPr="00692F99" w:rsidRDefault="00692F99" w:rsidP="00692F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2F99">
        <w:rPr>
          <w:sz w:val="28"/>
          <w:szCs w:val="28"/>
        </w:rPr>
        <w:t xml:space="preserve">Пояснительная записка </w:t>
      </w:r>
      <w:hyperlink r:id="rId15" w:history="1">
        <w:r w:rsidRPr="00692F99">
          <w:rPr>
            <w:rStyle w:val="a3"/>
            <w:color w:val="auto"/>
            <w:u w:val="none"/>
          </w:rPr>
          <w:t>(ф. 0503160)</w:t>
        </w:r>
      </w:hyperlink>
      <w:r w:rsidRPr="00692F99">
        <w:rPr>
          <w:sz w:val="28"/>
          <w:szCs w:val="28"/>
        </w:rPr>
        <w:t xml:space="preserve"> со всеми прилагаемыми формами (формы - 0503164, 0503166, 0503167, 0503168, 0503169, 0503171, 0503172, 0503173, 0503174, </w:t>
      </w:r>
      <w:proofErr w:type="gramStart"/>
      <w:r w:rsidRPr="00692F99">
        <w:rPr>
          <w:sz w:val="28"/>
          <w:szCs w:val="28"/>
        </w:rPr>
        <w:t>0503175,  0503178</w:t>
      </w:r>
      <w:proofErr w:type="gramEnd"/>
      <w:r w:rsidRPr="00692F99">
        <w:rPr>
          <w:sz w:val="28"/>
          <w:szCs w:val="28"/>
        </w:rPr>
        <w:t>, 0503190, 0503296), а также таблицами (</w:t>
      </w:r>
      <w:r w:rsidRPr="005B17FD">
        <w:rPr>
          <w:sz w:val="28"/>
          <w:szCs w:val="28"/>
        </w:rPr>
        <w:t>1, 3, 4, 6,).</w:t>
      </w:r>
    </w:p>
    <w:p w:rsidR="00692F99" w:rsidRDefault="00692F99" w:rsidP="00EF2583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21"/>
          <w:color w:val="000000"/>
          <w:sz w:val="28"/>
          <w:szCs w:val="28"/>
        </w:rPr>
        <w:lastRenderedPageBreak/>
        <w:t xml:space="preserve">Внешняя </w:t>
      </w:r>
      <w:proofErr w:type="gramStart"/>
      <w:r>
        <w:rPr>
          <w:rStyle w:val="fontstyle21"/>
          <w:color w:val="000000"/>
          <w:sz w:val="28"/>
          <w:szCs w:val="28"/>
        </w:rPr>
        <w:t xml:space="preserve">проверка </w:t>
      </w:r>
      <w:r>
        <w:rPr>
          <w:rFonts w:eastAsiaTheme="minorHAnsi"/>
          <w:sz w:val="28"/>
          <w:szCs w:val="28"/>
          <w:lang w:eastAsia="en-US"/>
        </w:rPr>
        <w:t xml:space="preserve"> бюджетной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отчетности </w:t>
      </w:r>
      <w:r>
        <w:rPr>
          <w:rStyle w:val="fontstyle21"/>
          <w:color w:val="000000"/>
          <w:sz w:val="28"/>
          <w:szCs w:val="28"/>
        </w:rPr>
        <w:t>Контрольно-счетной комиссии Кировского муниципального района (далее – КСК КМР) за 202</w:t>
      </w:r>
      <w:r w:rsidR="00E3639D">
        <w:rPr>
          <w:rStyle w:val="fontstyle21"/>
          <w:color w:val="000000"/>
          <w:sz w:val="28"/>
          <w:szCs w:val="28"/>
        </w:rPr>
        <w:t>2</w:t>
      </w:r>
      <w:r>
        <w:rPr>
          <w:rStyle w:val="fontstyle21"/>
          <w:color w:val="000000"/>
          <w:sz w:val="28"/>
          <w:szCs w:val="28"/>
        </w:rPr>
        <w:t xml:space="preserve"> год </w:t>
      </w:r>
      <w:r>
        <w:rPr>
          <w:rFonts w:eastAsiaTheme="minorHAnsi"/>
          <w:sz w:val="28"/>
          <w:szCs w:val="28"/>
          <w:lang w:eastAsia="en-US"/>
        </w:rPr>
        <w:t>показала следующее.</w:t>
      </w:r>
    </w:p>
    <w:p w:rsidR="00692F99" w:rsidRDefault="00692F99" w:rsidP="00692F99">
      <w:pPr>
        <w:pStyle w:val="style9"/>
        <w:spacing w:before="0" w:beforeAutospacing="0" w:after="0" w:afterAutospacing="0"/>
        <w:ind w:firstLine="567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692F99" w:rsidRDefault="00692F99" w:rsidP="00EF2583">
      <w:pPr>
        <w:pStyle w:val="style9"/>
        <w:spacing w:before="0" w:beforeAutospacing="0" w:after="0" w:afterAutospacing="0" w:line="288" w:lineRule="auto"/>
        <w:ind w:firstLine="708"/>
        <w:jc w:val="both"/>
        <w:textAlignment w:val="top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Годовая бюджетная </w:t>
      </w:r>
      <w:proofErr w:type="gramStart"/>
      <w:r>
        <w:rPr>
          <w:rStyle w:val="fontstyle21"/>
          <w:color w:val="000000"/>
          <w:sz w:val="28"/>
          <w:szCs w:val="28"/>
        </w:rPr>
        <w:t>отчётность  КСК</w:t>
      </w:r>
      <w:proofErr w:type="gramEnd"/>
      <w:r>
        <w:rPr>
          <w:rStyle w:val="fontstyle21"/>
          <w:color w:val="000000"/>
          <w:sz w:val="28"/>
          <w:szCs w:val="28"/>
        </w:rPr>
        <w:t xml:space="preserve"> КМР предоставлена в </w:t>
      </w:r>
      <w:r>
        <w:rPr>
          <w:sz w:val="28"/>
          <w:szCs w:val="28"/>
        </w:rPr>
        <w:t xml:space="preserve">соответствии с пунктом 11.1 Инструкции № 191н </w:t>
      </w:r>
      <w:r>
        <w:rPr>
          <w:rStyle w:val="fontstyle21"/>
          <w:color w:val="000000"/>
          <w:sz w:val="28"/>
          <w:szCs w:val="28"/>
        </w:rPr>
        <w:t xml:space="preserve"> в установленные сроки с </w:t>
      </w:r>
      <w:r>
        <w:rPr>
          <w:sz w:val="28"/>
          <w:szCs w:val="28"/>
        </w:rPr>
        <w:t xml:space="preserve">оглавлением в сброшюрованном и пронумерованном виде </w:t>
      </w:r>
      <w:r>
        <w:rPr>
          <w:rStyle w:val="fontstyle21"/>
          <w:color w:val="000000"/>
          <w:sz w:val="28"/>
          <w:szCs w:val="28"/>
        </w:rPr>
        <w:t>с сопроводительным письмом.</w:t>
      </w:r>
    </w:p>
    <w:p w:rsidR="00EF2583" w:rsidRPr="00EF2583" w:rsidRDefault="00EF2583" w:rsidP="00EF2583">
      <w:pPr>
        <w:pStyle w:val="style9"/>
        <w:spacing w:before="0" w:beforeAutospacing="0" w:after="0" w:afterAutospacing="0"/>
        <w:ind w:firstLine="567"/>
        <w:jc w:val="both"/>
        <w:textAlignment w:val="top"/>
        <w:rPr>
          <w:color w:val="000000"/>
          <w:spacing w:val="1"/>
          <w:sz w:val="16"/>
          <w:szCs w:val="16"/>
        </w:rPr>
      </w:pPr>
    </w:p>
    <w:p w:rsidR="00692F99" w:rsidRDefault="00692F99" w:rsidP="00EF2583">
      <w:pPr>
        <w:pStyle w:val="style9"/>
        <w:spacing w:before="0" w:beforeAutospacing="0" w:after="0" w:afterAutospacing="0" w:line="288" w:lineRule="auto"/>
        <w:ind w:firstLine="708"/>
        <w:jc w:val="both"/>
        <w:textAlignment w:val="top"/>
      </w:pPr>
      <w:r>
        <w:rPr>
          <w:color w:val="000000"/>
          <w:spacing w:val="1"/>
          <w:sz w:val="28"/>
          <w:szCs w:val="28"/>
        </w:rPr>
        <w:t>Согласно пункту 9 Инструкции № 191н бюджетная отчетность составлена нарастающим итогом с начала года в рублях с точностью до второго деся</w:t>
      </w:r>
      <w:r>
        <w:rPr>
          <w:color w:val="000000"/>
          <w:sz w:val="28"/>
          <w:szCs w:val="28"/>
        </w:rPr>
        <w:t>тичного знака после запятой.</w:t>
      </w:r>
    </w:p>
    <w:p w:rsidR="00EF2583" w:rsidRPr="00EF2583" w:rsidRDefault="00EF2583" w:rsidP="00692F99">
      <w:pPr>
        <w:autoSpaceDE w:val="0"/>
        <w:autoSpaceDN w:val="0"/>
        <w:spacing w:line="288" w:lineRule="auto"/>
        <w:ind w:firstLine="709"/>
        <w:jc w:val="both"/>
        <w:rPr>
          <w:sz w:val="12"/>
          <w:szCs w:val="12"/>
        </w:rPr>
      </w:pPr>
    </w:p>
    <w:p w:rsidR="00692F99" w:rsidRDefault="00692F99" w:rsidP="00692F99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5 «Прочие вопросы деятельности субъекта бюджетной отчетности» Пояснительной записки (ф. 0503160)</w:t>
      </w:r>
      <w:r>
        <w:rPr>
          <w:rStyle w:val="fontstyle21"/>
          <w:sz w:val="28"/>
          <w:szCs w:val="28"/>
        </w:rPr>
        <w:t xml:space="preserve"> КСК КМР</w:t>
      </w:r>
      <w:r>
        <w:rPr>
          <w:sz w:val="28"/>
          <w:szCs w:val="28"/>
        </w:rPr>
        <w:t xml:space="preserve"> указан перечень форм отчетности </w:t>
      </w:r>
      <w:r w:rsidRPr="00093E76">
        <w:rPr>
          <w:b/>
          <w:i/>
          <w:sz w:val="28"/>
          <w:szCs w:val="28"/>
        </w:rPr>
        <w:t>не включенных</w:t>
      </w:r>
      <w:r>
        <w:rPr>
          <w:sz w:val="28"/>
          <w:szCs w:val="28"/>
        </w:rPr>
        <w:t xml:space="preserve"> в состав бюджетной отчетности за отчетный период согласно абзацу первому пункта 8 Инструкции № 191н в виду отсутствия числовых значений показателей:</w:t>
      </w:r>
    </w:p>
    <w:p w:rsidR="00692F99" w:rsidRDefault="00692F99" w:rsidP="00E34F6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Справка по консолидируемым расчетам </w:t>
      </w:r>
      <w:hyperlink r:id="rId16" w:history="1">
        <w:r w:rsidRPr="00815A19">
          <w:rPr>
            <w:rStyle w:val="a3"/>
            <w:rFonts w:eastAsiaTheme="minorHAnsi"/>
            <w:color w:val="auto"/>
            <w:u w:val="none"/>
          </w:rPr>
          <w:t>(ф. 0503125)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E34F64" w:rsidRDefault="00E34F64" w:rsidP="00E34F6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об исполнении мероприятий в рамках целевых программ (ф. 0503166);</w:t>
      </w:r>
    </w:p>
    <w:p w:rsidR="00692F99" w:rsidRPr="00E34F64" w:rsidRDefault="00E34F64" w:rsidP="00E34F64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>
        <w:rPr>
          <w:rFonts w:ascii="Courier New" w:eastAsiaTheme="minorHAnsi" w:hAnsi="Courier New" w:cs="Courier New"/>
          <w:sz w:val="20"/>
          <w:lang w:eastAsia="en-US"/>
        </w:rPr>
        <w:t xml:space="preserve">      </w:t>
      </w:r>
      <w:r w:rsidR="00692F99" w:rsidRPr="00E34F64">
        <w:rPr>
          <w:b w:val="0"/>
          <w:sz w:val="28"/>
          <w:szCs w:val="28"/>
        </w:rPr>
        <w:t>Сведения о целевых иностранных кредитах (ф. 0503167);</w:t>
      </w:r>
    </w:p>
    <w:p w:rsidR="00E34F64" w:rsidRDefault="00E34F64" w:rsidP="00E34F64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финансовых вложениях получателя бюджетных средств</w:t>
      </w:r>
      <w:r w:rsidR="00093E76">
        <w:rPr>
          <w:rFonts w:ascii="Times New Roman" w:hAnsi="Times New Roman" w:cs="Times New Roman"/>
          <w:sz w:val="28"/>
          <w:szCs w:val="28"/>
        </w:rPr>
        <w:t>, администратора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(ф. 0503171);</w:t>
      </w:r>
    </w:p>
    <w:p w:rsidR="00692F99" w:rsidRDefault="00692F99" w:rsidP="00E34F64">
      <w:pPr>
        <w:pStyle w:val="ConsPlusNonformat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государственном (муниципальном долге), представленных бюджетных кредитах (ф. 0503172);</w:t>
      </w:r>
    </w:p>
    <w:p w:rsidR="00692F99" w:rsidRDefault="00692F99" w:rsidP="00815A19">
      <w:pPr>
        <w:pStyle w:val="ConsPlusNonformat"/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eastAsiaTheme="minorHAnsi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</w:rPr>
        <w:t>Сведения о доходах бюджета от перечисления части прибыли (</w:t>
      </w:r>
      <w:proofErr w:type="gramStart"/>
      <w:r>
        <w:rPr>
          <w:rFonts w:ascii="Times New Roman" w:hAnsi="Times New Roman" w:cs="Times New Roman"/>
          <w:sz w:val="28"/>
          <w:szCs w:val="28"/>
        </w:rPr>
        <w:t>дивидендов) 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(муниципальных) унитарных предприятий, иных организаций с государственным участием в капитале </w:t>
      </w:r>
      <w:r>
        <w:rPr>
          <w:rFonts w:ascii="Times New Roman" w:hAnsi="Times New Roman" w:cs="Times New Roman"/>
          <w:spacing w:val="-4"/>
          <w:sz w:val="28"/>
          <w:szCs w:val="28"/>
        </w:rPr>
        <w:t>(ф. 0503174);</w:t>
      </w:r>
    </w:p>
    <w:p w:rsidR="00692F99" w:rsidRPr="00815A19" w:rsidRDefault="00692F99" w:rsidP="00815A19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Pr="00815A19">
        <w:rPr>
          <w:b w:val="0"/>
          <w:sz w:val="28"/>
          <w:szCs w:val="28"/>
        </w:rPr>
        <w:t>Сведения об остатках денежных средств на счетах получателя бюджетных средств (ф. 0503178);</w:t>
      </w:r>
    </w:p>
    <w:p w:rsidR="00692F99" w:rsidRDefault="00692F99" w:rsidP="00692F99">
      <w:pPr>
        <w:pStyle w:val="ConsPlusNonformat"/>
        <w:tabs>
          <w:tab w:val="left" w:pos="0"/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Сведения о вложениях в объекты недвижимого имущества, объектах незавершенного строительства (ф. 0503190);</w:t>
      </w:r>
    </w:p>
    <w:p w:rsidR="00692F99" w:rsidRDefault="00692F99" w:rsidP="00692F99">
      <w:pPr>
        <w:pStyle w:val="ConsPlusNonformat"/>
        <w:tabs>
          <w:tab w:val="left" w:pos="0"/>
          <w:tab w:val="left" w:pos="709"/>
        </w:tabs>
        <w:spacing w:line="288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Сведения об исполнении судебных решений по денежным обязательствам (ф. 0503296).</w:t>
      </w:r>
    </w:p>
    <w:p w:rsidR="00692F99" w:rsidRDefault="00692F99" w:rsidP="00692F99">
      <w:pPr>
        <w:pStyle w:val="style9"/>
        <w:spacing w:before="0" w:beforeAutospacing="0" w:after="0" w:afterAutospacing="0"/>
        <w:ind w:firstLine="567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EF2583" w:rsidRDefault="00692F99" w:rsidP="00EF2583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</w:t>
      </w:r>
      <w:r>
        <w:rPr>
          <w:rStyle w:val="fontstyle21"/>
          <w:color w:val="000000"/>
          <w:sz w:val="28"/>
          <w:szCs w:val="28"/>
        </w:rPr>
        <w:t xml:space="preserve"> Инструкции № 191н </w:t>
      </w:r>
      <w:r>
        <w:rPr>
          <w:sz w:val="28"/>
          <w:szCs w:val="28"/>
        </w:rPr>
        <w:t>бюджетная отчетность составляется</w:t>
      </w:r>
      <w:r w:rsidR="00093E7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F2583" w:rsidRDefault="00692F99" w:rsidP="00EF2583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</w:t>
      </w:r>
      <w:proofErr w:type="gramStart"/>
      <w:r>
        <w:rPr>
          <w:sz w:val="28"/>
          <w:szCs w:val="28"/>
        </w:rPr>
        <w:t>данных  Главной</w:t>
      </w:r>
      <w:proofErr w:type="gramEnd"/>
      <w:r>
        <w:rPr>
          <w:sz w:val="28"/>
          <w:szCs w:val="28"/>
        </w:rPr>
        <w:t xml:space="preserve"> книги и (или) других регистров бюджетного учета, установленных законодательством РФ, с обязательным проведением </w:t>
      </w:r>
      <w:r>
        <w:rPr>
          <w:sz w:val="28"/>
          <w:szCs w:val="28"/>
        </w:rPr>
        <w:lastRenderedPageBreak/>
        <w:t>сверки оборотов и остатков по регистрам аналитического учета с оборотами и остатками по регистрам синтетического учета</w:t>
      </w:r>
      <w:r w:rsidR="00EF2583">
        <w:rPr>
          <w:sz w:val="28"/>
          <w:szCs w:val="28"/>
        </w:rPr>
        <w:t>;</w:t>
      </w:r>
    </w:p>
    <w:p w:rsidR="00EF2583" w:rsidRDefault="00EF2583" w:rsidP="00E34F6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основе плановых (прогнозных) и (или) аналитических (управленческих) данных, сформированных в ходе осуществления субъектом учета своей деятельности</w:t>
      </w:r>
      <w:r w:rsidR="00E34F64">
        <w:rPr>
          <w:rFonts w:eastAsiaTheme="minorHAnsi"/>
          <w:sz w:val="28"/>
          <w:szCs w:val="28"/>
          <w:lang w:eastAsia="en-US"/>
        </w:rPr>
        <w:t>;</w:t>
      </w:r>
    </w:p>
    <w:p w:rsidR="00E34F64" w:rsidRDefault="00E34F64" w:rsidP="00E34F6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основании показателей бюджетной отчетности, представленной главными распорядителями бюджетных средств путем суммирования одноименных показателей по соответствующим строкам и графам;</w:t>
      </w:r>
    </w:p>
    <w:p w:rsidR="00E34F64" w:rsidRDefault="00E34F64" w:rsidP="00E34F6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основании показателей последней бюджетной отчетности, представленной субъекту консолидированной бюджетной отчетности.</w:t>
      </w:r>
    </w:p>
    <w:p w:rsidR="00E34F64" w:rsidRPr="00E34F64" w:rsidRDefault="00E34F64" w:rsidP="00EF2583">
      <w:pPr>
        <w:spacing w:line="288" w:lineRule="auto"/>
        <w:ind w:firstLine="709"/>
        <w:jc w:val="both"/>
        <w:rPr>
          <w:sz w:val="16"/>
          <w:szCs w:val="16"/>
        </w:rPr>
      </w:pPr>
    </w:p>
    <w:p w:rsidR="00692F99" w:rsidRDefault="00692F99" w:rsidP="00EF2583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КСК  КМР</w:t>
      </w:r>
      <w:proofErr w:type="gramEnd"/>
      <w:r>
        <w:rPr>
          <w:sz w:val="28"/>
          <w:szCs w:val="28"/>
        </w:rPr>
        <w:t xml:space="preserve"> предоставлена Главная книга за  202</w:t>
      </w:r>
      <w:r w:rsidR="00EF2583">
        <w:rPr>
          <w:sz w:val="28"/>
          <w:szCs w:val="28"/>
        </w:rPr>
        <w:t>2</w:t>
      </w:r>
      <w:r>
        <w:rPr>
          <w:sz w:val="28"/>
          <w:szCs w:val="28"/>
        </w:rPr>
        <w:t xml:space="preserve"> год,  которая </w:t>
      </w:r>
      <w:r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форме ОКУД 0504072, утвержденной Приказом Минфина РФ № 52н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692F99" w:rsidRDefault="00692F99" w:rsidP="00692F99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692F99" w:rsidRDefault="00692F99" w:rsidP="00692F99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Думы Кировского муниципального </w:t>
      </w:r>
      <w:proofErr w:type="gramStart"/>
      <w:r>
        <w:rPr>
          <w:sz w:val="28"/>
          <w:szCs w:val="28"/>
        </w:rPr>
        <w:t>района  от</w:t>
      </w:r>
      <w:proofErr w:type="gramEnd"/>
      <w:r>
        <w:rPr>
          <w:sz w:val="28"/>
          <w:szCs w:val="28"/>
        </w:rPr>
        <w:t xml:space="preserve"> </w:t>
      </w:r>
      <w:r w:rsidR="00EF2583">
        <w:rPr>
          <w:sz w:val="28"/>
          <w:szCs w:val="28"/>
        </w:rPr>
        <w:t>16.12.2021</w:t>
      </w:r>
      <w:r>
        <w:rPr>
          <w:sz w:val="28"/>
          <w:szCs w:val="28"/>
        </w:rPr>
        <w:t xml:space="preserve"> № </w:t>
      </w:r>
      <w:r w:rsidR="00EF2583">
        <w:rPr>
          <w:sz w:val="28"/>
          <w:szCs w:val="28"/>
        </w:rPr>
        <w:t>57</w:t>
      </w:r>
      <w:r>
        <w:rPr>
          <w:sz w:val="28"/>
          <w:szCs w:val="28"/>
        </w:rPr>
        <w:t>-НПА «О районном бюджете Кировского муниципального района на 202</w:t>
      </w:r>
      <w:r w:rsidR="00EF2583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EF2583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EF2583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(далее – решение о бюджете района на 202</w:t>
      </w:r>
      <w:r w:rsidR="00EF2583">
        <w:rPr>
          <w:sz w:val="28"/>
          <w:szCs w:val="28"/>
        </w:rPr>
        <w:t>2</w:t>
      </w:r>
      <w:r>
        <w:rPr>
          <w:sz w:val="28"/>
          <w:szCs w:val="28"/>
        </w:rPr>
        <w:t xml:space="preserve"> год) бюджетные ассигнования главному распорядителю бюджетных средств – КСК КМР </w:t>
      </w:r>
      <w:r w:rsidR="00B40FC3"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  <w:t xml:space="preserve">в размере </w:t>
      </w:r>
      <w:r w:rsidR="00EF2583">
        <w:rPr>
          <w:sz w:val="28"/>
          <w:szCs w:val="28"/>
        </w:rPr>
        <w:t>2 464,9</w:t>
      </w:r>
      <w:r>
        <w:rPr>
          <w:sz w:val="28"/>
          <w:szCs w:val="28"/>
        </w:rPr>
        <w:t xml:space="preserve"> тыс. рублей. </w:t>
      </w:r>
    </w:p>
    <w:p w:rsidR="00692F99" w:rsidRDefault="00692F99" w:rsidP="00692F9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EF258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решение о </w:t>
      </w:r>
      <w:proofErr w:type="gramStart"/>
      <w:r>
        <w:rPr>
          <w:sz w:val="28"/>
          <w:szCs w:val="28"/>
        </w:rPr>
        <w:t>бюджете  района</w:t>
      </w:r>
      <w:proofErr w:type="gramEnd"/>
      <w:r>
        <w:rPr>
          <w:sz w:val="28"/>
          <w:szCs w:val="28"/>
        </w:rPr>
        <w:t xml:space="preserve"> на 202</w:t>
      </w:r>
      <w:r w:rsidR="00EF2583">
        <w:rPr>
          <w:sz w:val="28"/>
          <w:szCs w:val="28"/>
        </w:rPr>
        <w:t>2</w:t>
      </w:r>
      <w:r>
        <w:rPr>
          <w:sz w:val="28"/>
          <w:szCs w:val="28"/>
        </w:rPr>
        <w:t xml:space="preserve"> год вносились изменения, в результате </w:t>
      </w:r>
      <w:r w:rsidR="00EF2583">
        <w:rPr>
          <w:sz w:val="28"/>
          <w:szCs w:val="28"/>
        </w:rPr>
        <w:t xml:space="preserve">которых </w:t>
      </w:r>
      <w:r>
        <w:rPr>
          <w:sz w:val="28"/>
          <w:szCs w:val="28"/>
        </w:rPr>
        <w:t xml:space="preserve">объем бюджетных ассигнований, предусмотренный КСК КМР,  </w:t>
      </w:r>
      <w:r w:rsidR="00EF2583">
        <w:rPr>
          <w:b/>
          <w:i/>
          <w:sz w:val="28"/>
          <w:szCs w:val="28"/>
        </w:rPr>
        <w:t>уменьшился</w:t>
      </w:r>
      <w:r>
        <w:rPr>
          <w:sz w:val="28"/>
          <w:szCs w:val="28"/>
        </w:rPr>
        <w:t xml:space="preserve"> на </w:t>
      </w:r>
      <w:r w:rsidR="00EF2583">
        <w:rPr>
          <w:sz w:val="28"/>
          <w:szCs w:val="28"/>
        </w:rPr>
        <w:t>678,4</w:t>
      </w:r>
      <w:r>
        <w:rPr>
          <w:sz w:val="28"/>
          <w:szCs w:val="28"/>
        </w:rPr>
        <w:t xml:space="preserve"> тыс. рублей или на </w:t>
      </w:r>
      <w:r w:rsidR="00EF2583">
        <w:rPr>
          <w:sz w:val="28"/>
          <w:szCs w:val="28"/>
        </w:rPr>
        <w:t>27,5</w:t>
      </w:r>
      <w:r>
        <w:rPr>
          <w:sz w:val="28"/>
          <w:szCs w:val="28"/>
        </w:rPr>
        <w:t xml:space="preserve"> % и составил </w:t>
      </w:r>
      <w:r w:rsidR="00EF2583">
        <w:rPr>
          <w:sz w:val="28"/>
          <w:szCs w:val="28"/>
        </w:rPr>
        <w:t>1 786,5</w:t>
      </w:r>
      <w:r>
        <w:rPr>
          <w:sz w:val="28"/>
          <w:szCs w:val="28"/>
        </w:rPr>
        <w:t xml:space="preserve"> рублей</w:t>
      </w:r>
      <w:r w:rsidR="00EF25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="00EF2583">
        <w:rPr>
          <w:sz w:val="28"/>
          <w:szCs w:val="28"/>
        </w:rPr>
        <w:t>объясняется</w:t>
      </w:r>
      <w:r w:rsidR="000934D2">
        <w:rPr>
          <w:sz w:val="28"/>
          <w:szCs w:val="28"/>
        </w:rPr>
        <w:t xml:space="preserve"> наличием</w:t>
      </w:r>
      <w:r w:rsidR="00EF2583">
        <w:rPr>
          <w:sz w:val="28"/>
          <w:szCs w:val="28"/>
        </w:rPr>
        <w:t xml:space="preserve"> </w:t>
      </w:r>
      <w:r w:rsidR="000934D2">
        <w:rPr>
          <w:sz w:val="28"/>
          <w:szCs w:val="28"/>
        </w:rPr>
        <w:t>вакансии, а также доходами, предусмотренными от поступления иных межбюджетных трансфертов из бюджетов сельских поселений в рамках Соглашений о передаче полномочий.</w:t>
      </w:r>
    </w:p>
    <w:p w:rsidR="000934D2" w:rsidRDefault="000934D2" w:rsidP="00692F9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r w:rsidR="00440E3F">
        <w:rPr>
          <w:sz w:val="28"/>
          <w:szCs w:val="28"/>
        </w:rPr>
        <w:t>Думой Кировского муниципального района с сельскими поселениями, входящих в состав Кировского муниципального района,</w:t>
      </w:r>
      <w:r>
        <w:rPr>
          <w:sz w:val="28"/>
          <w:szCs w:val="28"/>
        </w:rPr>
        <w:t xml:space="preserve"> заключено 4 Соглашения </w:t>
      </w:r>
      <w:r w:rsidR="00440E3F">
        <w:rPr>
          <w:sz w:val="28"/>
          <w:szCs w:val="28"/>
        </w:rPr>
        <w:t xml:space="preserve">о передаче части полномочий по осуществлению внешнего   муниципального   </w:t>
      </w:r>
      <w:proofErr w:type="gramStart"/>
      <w:r w:rsidR="00440E3F">
        <w:rPr>
          <w:sz w:val="28"/>
          <w:szCs w:val="28"/>
        </w:rPr>
        <w:t>финансового  контроля</w:t>
      </w:r>
      <w:proofErr w:type="gramEnd"/>
      <w:r w:rsidR="00440E3F">
        <w:rPr>
          <w:sz w:val="28"/>
          <w:szCs w:val="28"/>
        </w:rPr>
        <w:t xml:space="preserve">. </w:t>
      </w:r>
    </w:p>
    <w:p w:rsidR="000934D2" w:rsidRPr="00440E3F" w:rsidRDefault="000934D2" w:rsidP="00692F99">
      <w:pPr>
        <w:shd w:val="clear" w:color="auto" w:fill="FFFFFF"/>
        <w:spacing w:line="288" w:lineRule="auto"/>
        <w:ind w:firstLine="709"/>
        <w:jc w:val="both"/>
        <w:rPr>
          <w:sz w:val="12"/>
          <w:szCs w:val="12"/>
        </w:rPr>
      </w:pPr>
    </w:p>
    <w:p w:rsidR="00692F99" w:rsidRDefault="00692F99" w:rsidP="00692F99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 главного распорядителя бюджетных средств </w:t>
      </w:r>
      <w:hyperlink r:id="rId17" w:anchor="Par5383" w:tooltip="Ссылка на текущий документ" w:history="1">
        <w:r w:rsidRPr="000934D2">
          <w:rPr>
            <w:rStyle w:val="a3"/>
            <w:color w:val="auto"/>
            <w:u w:val="none"/>
          </w:rPr>
          <w:t>(ф. 0503127)</w:t>
        </w:r>
      </w:hyperlink>
      <w:r w:rsidRPr="000934D2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сформирован в соответствии с пунктами 52-59.1 Инструкции № 191н в рамках бюджетной деятельности.</w:t>
      </w:r>
    </w:p>
    <w:p w:rsidR="00692F99" w:rsidRDefault="00692F99" w:rsidP="00692F9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Расхождение </w:t>
      </w:r>
      <w:r>
        <w:rPr>
          <w:rFonts w:eastAsiaTheme="minorHAnsi"/>
          <w:sz w:val="28"/>
          <w:szCs w:val="28"/>
          <w:lang w:eastAsia="en-US"/>
        </w:rPr>
        <w:t xml:space="preserve">показателей бюджетной росписи с бюджетными ассигнованиями, </w:t>
      </w:r>
      <w:r>
        <w:rPr>
          <w:sz w:val="28"/>
          <w:szCs w:val="28"/>
        </w:rPr>
        <w:t xml:space="preserve">указанными в отчете (ф. 0503127) </w:t>
      </w:r>
      <w:r>
        <w:rPr>
          <w:b/>
          <w:i/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440E3F" w:rsidRPr="00E34F64" w:rsidRDefault="00440E3F" w:rsidP="00692F99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92F99" w:rsidRDefault="00692F99" w:rsidP="00692F99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Утвержденные бюджетные назначения, отраженные в отчете об исполнении бюджета (ф. 0503127</w:t>
      </w:r>
      <w:proofErr w:type="gramStart"/>
      <w:r>
        <w:rPr>
          <w:rFonts w:ascii="Times New Roman" w:hAnsi="Times New Roman" w:cs="Times New Roman"/>
          <w:sz w:val="28"/>
          <w:szCs w:val="28"/>
        </w:rPr>
        <w:t>)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коду строки 200, в графах 4, 5 в общей сумме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соответствуют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лимитам бюджетных обязательств, уточненным </w:t>
      </w:r>
      <w:r w:rsidR="00E34F64">
        <w:rPr>
          <w:rFonts w:ascii="Times New Roman" w:hAnsi="Times New Roman" w:cs="Times New Roman"/>
          <w:color w:val="000000"/>
          <w:sz w:val="28"/>
          <w:szCs w:val="28"/>
        </w:rPr>
        <w:t xml:space="preserve">КСК КМР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 о бюджете района на 202</w:t>
      </w:r>
      <w:r w:rsidR="00440E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в сумме </w:t>
      </w:r>
      <w:r w:rsidR="00440E3F">
        <w:rPr>
          <w:rFonts w:ascii="Times New Roman" w:hAnsi="Times New Roman" w:cs="Times New Roman"/>
          <w:sz w:val="28"/>
          <w:szCs w:val="28"/>
        </w:rPr>
        <w:t>1 786,5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таблица 1. </w:t>
      </w:r>
    </w:p>
    <w:p w:rsidR="00692F99" w:rsidRDefault="00692F99" w:rsidP="00692F99">
      <w:pPr>
        <w:pStyle w:val="ConsPlusNonformat"/>
        <w:widowControl/>
        <w:ind w:firstLine="709"/>
        <w:jc w:val="both"/>
        <w:rPr>
          <w:sz w:val="16"/>
          <w:szCs w:val="16"/>
        </w:rPr>
      </w:pPr>
    </w:p>
    <w:p w:rsidR="00692F99" w:rsidRDefault="00440E3F" w:rsidP="00692F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F99">
        <w:rPr>
          <w:rFonts w:ascii="Times New Roman" w:hAnsi="Times New Roman" w:cs="Times New Roman"/>
          <w:sz w:val="28"/>
          <w:szCs w:val="28"/>
        </w:rPr>
        <w:t xml:space="preserve">Таблица 1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92F99">
        <w:rPr>
          <w:rFonts w:ascii="Times New Roman" w:hAnsi="Times New Roman" w:cs="Times New Roman"/>
          <w:sz w:val="28"/>
          <w:szCs w:val="28"/>
        </w:rPr>
        <w:t xml:space="preserve">  тыс. рублей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241"/>
        <w:gridCol w:w="2041"/>
        <w:gridCol w:w="2201"/>
        <w:gridCol w:w="1160"/>
      </w:tblGrid>
      <w:tr w:rsidR="00692F99" w:rsidTr="00440E3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99" w:rsidRDefault="00692F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92F99" w:rsidRDefault="00692F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99" w:rsidRDefault="00692F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КБК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99" w:rsidRDefault="00692F99" w:rsidP="00440E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о бюджете района на 202</w:t>
            </w:r>
            <w:r w:rsidR="00440E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9" w:rsidRDefault="00692F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</w:t>
            </w:r>
          </w:p>
          <w:p w:rsidR="00692F99" w:rsidRDefault="00692F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 0503127)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9" w:rsidRDefault="00692F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92F99" w:rsidRDefault="00692F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+,-</w:t>
            </w:r>
          </w:p>
        </w:tc>
      </w:tr>
      <w:tr w:rsidR="00692F99" w:rsidTr="00440E3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9" w:rsidRDefault="00692F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9" w:rsidRDefault="00692F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001 0103 9990010020100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99" w:rsidRDefault="00440E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1 627,7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99" w:rsidRDefault="00440E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1 627,7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9" w:rsidRDefault="00692F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692F99" w:rsidTr="00440E3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9" w:rsidRDefault="00692F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9" w:rsidRDefault="00692F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001 0103 9990010030200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99" w:rsidRDefault="00440E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156,8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99" w:rsidRDefault="00440E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9" w:rsidRDefault="00692F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692F99" w:rsidTr="00440E3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9" w:rsidRDefault="00692F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9" w:rsidRDefault="00692F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001 0103 9990010030800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99" w:rsidRDefault="00440E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99" w:rsidRDefault="00440E3F" w:rsidP="00440E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9" w:rsidRDefault="00692F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692F99" w:rsidTr="00440E3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9" w:rsidRDefault="00692F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9" w:rsidRDefault="00692F99">
            <w:pPr>
              <w:spacing w:line="276" w:lineRule="auto"/>
              <w:ind w:firstLine="12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99" w:rsidRDefault="00440E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1 786,5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99" w:rsidRDefault="00440E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1 786,5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9" w:rsidRDefault="00692F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</w:tbl>
    <w:p w:rsidR="00692F99" w:rsidRDefault="00692F99" w:rsidP="00692F99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E34B06" w:rsidRPr="00440E3F" w:rsidRDefault="00E34B06" w:rsidP="00E34B06">
      <w:pPr>
        <w:autoSpaceDE w:val="0"/>
        <w:autoSpaceDN w:val="0"/>
        <w:adjustRightInd w:val="0"/>
        <w:spacing w:line="28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Фактически бюджетные ассигнования за 2022 год (ф. 0503127) исполнены на 1 756,4 тыс. рублей, что составило 98,3 % от утвержденного объема, таблица 2.</w:t>
      </w:r>
    </w:p>
    <w:p w:rsidR="00E34B06" w:rsidRPr="00E34B06" w:rsidRDefault="00E34B06" w:rsidP="00E34B0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692F99" w:rsidRDefault="00440E3F" w:rsidP="00440E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F99">
        <w:rPr>
          <w:rFonts w:ascii="Times New Roman" w:hAnsi="Times New Roman" w:cs="Times New Roman"/>
          <w:sz w:val="28"/>
          <w:szCs w:val="28"/>
        </w:rPr>
        <w:t xml:space="preserve">Таблица 2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92F99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241"/>
        <w:gridCol w:w="2041"/>
        <w:gridCol w:w="2201"/>
        <w:gridCol w:w="1160"/>
      </w:tblGrid>
      <w:tr w:rsidR="00692F99" w:rsidTr="00440E3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99" w:rsidRDefault="00692F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92F99" w:rsidRDefault="00692F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99" w:rsidRDefault="00692F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КБК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99" w:rsidRDefault="00692F99" w:rsidP="00440E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о бюджете района на 202</w:t>
            </w:r>
            <w:r w:rsidR="00440E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9" w:rsidRDefault="00692F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</w:t>
            </w:r>
          </w:p>
          <w:p w:rsidR="00692F99" w:rsidRDefault="00692F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 0503127)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9" w:rsidRPr="00440E3F" w:rsidRDefault="00692F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E3F">
              <w:rPr>
                <w:rFonts w:ascii="Times New Roman" w:hAnsi="Times New Roman" w:cs="Times New Roman"/>
                <w:lang w:eastAsia="en-US"/>
              </w:rPr>
              <w:t xml:space="preserve">Не </w:t>
            </w:r>
          </w:p>
          <w:p w:rsidR="00692F99" w:rsidRDefault="00692F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E3F">
              <w:rPr>
                <w:rFonts w:ascii="Times New Roman" w:hAnsi="Times New Roman" w:cs="Times New Roman"/>
                <w:lang w:eastAsia="en-US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40E3F" w:rsidTr="00440E3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3F" w:rsidRDefault="00440E3F" w:rsidP="00440E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3F" w:rsidRDefault="00440E3F" w:rsidP="00440E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001 0103 9990010020100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3F" w:rsidRDefault="00440E3F" w:rsidP="00440E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1 627,7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3F" w:rsidRDefault="00440E3F" w:rsidP="00440E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1 608,7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F" w:rsidRDefault="00440E3F" w:rsidP="00440E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19,0</w:t>
            </w:r>
          </w:p>
        </w:tc>
      </w:tr>
      <w:tr w:rsidR="00440E3F" w:rsidTr="00440E3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3F" w:rsidRDefault="00440E3F" w:rsidP="00440E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3F" w:rsidRDefault="00440E3F" w:rsidP="00440E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001 0103 9990010030200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3F" w:rsidRDefault="00440E3F" w:rsidP="00440E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156,8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3F" w:rsidRDefault="00440E3F" w:rsidP="00440E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F" w:rsidRDefault="00440E3F" w:rsidP="00440E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9,1</w:t>
            </w:r>
          </w:p>
        </w:tc>
      </w:tr>
      <w:tr w:rsidR="00440E3F" w:rsidTr="00440E3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3F" w:rsidRDefault="00440E3F" w:rsidP="00440E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3F" w:rsidRDefault="00440E3F" w:rsidP="00440E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001 0103 9990010030800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3F" w:rsidRDefault="00440E3F" w:rsidP="00440E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3F" w:rsidRDefault="00440E3F" w:rsidP="00440E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F" w:rsidRDefault="00440E3F" w:rsidP="00440E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</w:tr>
      <w:tr w:rsidR="00440E3F" w:rsidTr="00440E3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F" w:rsidRDefault="00440E3F" w:rsidP="00440E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3F" w:rsidRDefault="00440E3F" w:rsidP="00440E3F">
            <w:pPr>
              <w:spacing w:line="276" w:lineRule="auto"/>
              <w:ind w:firstLine="12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3F" w:rsidRDefault="00440E3F" w:rsidP="00440E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1 786,5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3F" w:rsidRDefault="00440E3F" w:rsidP="00440E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1 756,4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F" w:rsidRDefault="00440E3F" w:rsidP="00440E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30,1</w:t>
            </w:r>
          </w:p>
        </w:tc>
      </w:tr>
    </w:tbl>
    <w:p w:rsidR="00692F99" w:rsidRDefault="00692F99" w:rsidP="00692F9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2F99" w:rsidRDefault="00692F99" w:rsidP="00692F99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Согласно пункту 59 Инструкции № 191н п</w:t>
      </w:r>
      <w:r>
        <w:rPr>
          <w:sz w:val="28"/>
          <w:szCs w:val="28"/>
        </w:rPr>
        <w:t>оказатели по коду строки 500 раздела «Источники финансирования дефицита бюджета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в графах 5, 8 (</w:t>
      </w:r>
      <w:r w:rsidR="00117F3B">
        <w:rPr>
          <w:sz w:val="28"/>
          <w:szCs w:val="28"/>
        </w:rPr>
        <w:t xml:space="preserve">1 756,4 </w:t>
      </w:r>
      <w:r>
        <w:rPr>
          <w:sz w:val="28"/>
          <w:szCs w:val="28"/>
        </w:rPr>
        <w:t xml:space="preserve">тыс. рублей),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равны </w:t>
      </w:r>
      <w:r w:rsidRPr="00117F3B">
        <w:rPr>
          <w:rFonts w:eastAsiaTheme="minorHAnsi"/>
          <w:sz w:val="28"/>
          <w:szCs w:val="28"/>
          <w:lang w:eastAsia="en-US"/>
        </w:rPr>
        <w:t>показателям,</w:t>
      </w:r>
      <w:r>
        <w:rPr>
          <w:rFonts w:eastAsiaTheme="minorHAnsi"/>
          <w:sz w:val="28"/>
          <w:szCs w:val="28"/>
          <w:lang w:eastAsia="en-US"/>
        </w:rPr>
        <w:t xml:space="preserve"> отраженным по </w:t>
      </w:r>
      <w:hyperlink r:id="rId18" w:history="1">
        <w:r w:rsidRPr="00117F3B">
          <w:rPr>
            <w:rStyle w:val="a3"/>
            <w:rFonts w:eastAsiaTheme="minorHAnsi"/>
            <w:color w:val="auto"/>
            <w:u w:val="none"/>
          </w:rPr>
          <w:t>строке 450</w:t>
        </w:r>
      </w:hyperlink>
      <w:r w:rsidRPr="00117F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графах 6, 9 соответственно, с противоположным знаком (- 1</w:t>
      </w:r>
      <w:r w:rsidR="00117F3B">
        <w:rPr>
          <w:rFonts w:eastAsiaTheme="minorHAnsi"/>
          <w:sz w:val="28"/>
          <w:szCs w:val="28"/>
          <w:lang w:eastAsia="en-US"/>
        </w:rPr>
        <w:t> 756,4</w:t>
      </w:r>
      <w:r>
        <w:rPr>
          <w:rFonts w:eastAsiaTheme="minorHAnsi"/>
          <w:sz w:val="28"/>
          <w:szCs w:val="28"/>
          <w:lang w:eastAsia="en-US"/>
        </w:rPr>
        <w:t xml:space="preserve"> тыс. рублей).</w:t>
      </w:r>
    </w:p>
    <w:p w:rsidR="00692F99" w:rsidRDefault="00692F99" w:rsidP="00692F99">
      <w:pPr>
        <w:jc w:val="both"/>
        <w:rPr>
          <w:sz w:val="16"/>
          <w:szCs w:val="16"/>
        </w:rPr>
      </w:pPr>
    </w:p>
    <w:p w:rsidR="00692F99" w:rsidRDefault="00692F99" w:rsidP="00692F99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Представленный Баланс </w:t>
      </w:r>
      <w:r>
        <w:rPr>
          <w:rStyle w:val="fontstyle21"/>
          <w:color w:val="000000"/>
          <w:sz w:val="28"/>
          <w:szCs w:val="28"/>
        </w:rPr>
        <w:t xml:space="preserve">учреждения (ф. 0503130) </w:t>
      </w:r>
      <w:r>
        <w:rPr>
          <w:color w:val="000000"/>
          <w:spacing w:val="2"/>
          <w:sz w:val="28"/>
          <w:szCs w:val="28"/>
        </w:rPr>
        <w:t xml:space="preserve">сформирован в соответствии с пунктами 12-22 </w:t>
      </w:r>
      <w:r>
        <w:rPr>
          <w:color w:val="000000"/>
          <w:spacing w:val="1"/>
          <w:sz w:val="28"/>
          <w:szCs w:val="28"/>
        </w:rPr>
        <w:t xml:space="preserve">Инструкции № 191н </w:t>
      </w:r>
      <w:r>
        <w:rPr>
          <w:color w:val="000000"/>
          <w:spacing w:val="2"/>
          <w:sz w:val="28"/>
          <w:szCs w:val="28"/>
        </w:rPr>
        <w:t>в р</w:t>
      </w:r>
      <w:r>
        <w:rPr>
          <w:color w:val="000000"/>
          <w:sz w:val="28"/>
          <w:szCs w:val="28"/>
        </w:rPr>
        <w:t>азрезе бюджетной деятельности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692F99" w:rsidRDefault="00692F99" w:rsidP="00692F99">
      <w:pPr>
        <w:pStyle w:val="style5"/>
        <w:spacing w:before="0" w:beforeAutospacing="0" w:after="0" w:afterAutospacing="0" w:line="288" w:lineRule="auto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Данные о стоимости активов и обязательств, финансовом результате на начало 202</w:t>
      </w:r>
      <w:r w:rsidR="00117F3B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показанные в графах «На начало года» (ф. 0503130) соответствуют данным граф «На конец отчетного периода» (ф. 0503130) предыдущего 202</w:t>
      </w:r>
      <w:r w:rsidR="00117F3B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692F99" w:rsidRDefault="00692F99" w:rsidP="00692F99">
      <w:pPr>
        <w:pStyle w:val="style5"/>
        <w:spacing w:before="0" w:beforeAutospacing="0" w:after="0" w:afterAutospacing="0" w:line="288" w:lineRule="auto"/>
        <w:ind w:firstLine="567"/>
        <w:jc w:val="both"/>
        <w:textAlignment w:val="top"/>
        <w:rPr>
          <w:rStyle w:val="fontstyle21"/>
          <w:color w:val="000000"/>
        </w:rPr>
      </w:pPr>
      <w:r>
        <w:rPr>
          <w:color w:val="000000"/>
          <w:spacing w:val="1"/>
          <w:sz w:val="28"/>
          <w:szCs w:val="28"/>
        </w:rPr>
        <w:lastRenderedPageBreak/>
        <w:t xml:space="preserve">Исходя из данных Баланса (ф.0503130) </w:t>
      </w:r>
      <w:r>
        <w:rPr>
          <w:rStyle w:val="fontstyle21"/>
          <w:color w:val="000000"/>
          <w:sz w:val="28"/>
          <w:szCs w:val="28"/>
        </w:rPr>
        <w:t xml:space="preserve">на 01.01.2021 года балансовая стоимость основных средств составила 43,4 тыс. рублей. В течение отчетного периода стоимость основных средств </w:t>
      </w:r>
      <w:r w:rsidR="00117F3B">
        <w:rPr>
          <w:rStyle w:val="fontstyle21"/>
          <w:color w:val="000000"/>
          <w:sz w:val="28"/>
          <w:szCs w:val="28"/>
        </w:rPr>
        <w:t>увеличилась на 106,2 тыс. рублей</w:t>
      </w:r>
      <w:r>
        <w:rPr>
          <w:rStyle w:val="fontstyle21"/>
          <w:color w:val="000000"/>
          <w:sz w:val="28"/>
          <w:szCs w:val="28"/>
        </w:rPr>
        <w:t xml:space="preserve"> и составила </w:t>
      </w:r>
      <w:r w:rsidR="00117F3B">
        <w:rPr>
          <w:rStyle w:val="fontstyle21"/>
          <w:color w:val="000000"/>
          <w:sz w:val="28"/>
          <w:szCs w:val="28"/>
        </w:rPr>
        <w:t>149,6</w:t>
      </w:r>
      <w:r>
        <w:rPr>
          <w:rStyle w:val="fontstyle21"/>
          <w:color w:val="000000"/>
          <w:sz w:val="28"/>
          <w:szCs w:val="28"/>
        </w:rPr>
        <w:t xml:space="preserve"> тыс. рублей. </w:t>
      </w:r>
    </w:p>
    <w:p w:rsidR="00692F99" w:rsidRDefault="00692F99" w:rsidP="00692F99">
      <w:pPr>
        <w:pStyle w:val="style5"/>
        <w:spacing w:before="0" w:beforeAutospacing="0" w:after="0" w:afterAutospacing="0" w:line="288" w:lineRule="auto"/>
        <w:ind w:firstLine="567"/>
        <w:jc w:val="both"/>
        <w:textAlignment w:val="top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Структуру основных средств составляют машины и оборудование (</w:t>
      </w:r>
      <w:r w:rsidR="00117F3B">
        <w:rPr>
          <w:rStyle w:val="fontstyle21"/>
          <w:color w:val="000000"/>
          <w:sz w:val="28"/>
          <w:szCs w:val="28"/>
        </w:rPr>
        <w:t>111</w:t>
      </w:r>
      <w:r>
        <w:rPr>
          <w:rStyle w:val="fontstyle21"/>
          <w:color w:val="000000"/>
          <w:sz w:val="28"/>
          <w:szCs w:val="28"/>
        </w:rPr>
        <w:t>,2 тыс. рублей), инвентарь производственный и хозяйственный (</w:t>
      </w:r>
      <w:r w:rsidR="00117F3B">
        <w:rPr>
          <w:rStyle w:val="fontstyle21"/>
          <w:color w:val="000000"/>
          <w:sz w:val="28"/>
          <w:szCs w:val="28"/>
        </w:rPr>
        <w:t>38,4</w:t>
      </w:r>
      <w:r>
        <w:rPr>
          <w:rStyle w:val="fontstyle21"/>
          <w:color w:val="000000"/>
          <w:sz w:val="28"/>
          <w:szCs w:val="28"/>
        </w:rPr>
        <w:t xml:space="preserve"> тыс. рублей), что </w:t>
      </w:r>
      <w:r>
        <w:rPr>
          <w:rStyle w:val="fontstyle21"/>
          <w:b/>
          <w:i/>
          <w:color w:val="000000"/>
          <w:sz w:val="28"/>
          <w:szCs w:val="28"/>
        </w:rPr>
        <w:t>соответствует</w:t>
      </w:r>
      <w:r>
        <w:rPr>
          <w:rStyle w:val="fontstyle21"/>
          <w:color w:val="000000"/>
          <w:sz w:val="28"/>
          <w:szCs w:val="28"/>
        </w:rPr>
        <w:t xml:space="preserve"> данным указанным в Сведениях о движении нефинансовых активов (ф.0503168).</w:t>
      </w:r>
    </w:p>
    <w:p w:rsidR="00692F99" w:rsidRDefault="00692F99" w:rsidP="00692F99">
      <w:pPr>
        <w:pStyle w:val="style5"/>
        <w:spacing w:before="0" w:beforeAutospacing="0" w:after="0" w:afterAutospacing="0" w:line="288" w:lineRule="auto"/>
        <w:ind w:firstLine="567"/>
        <w:jc w:val="both"/>
        <w:textAlignment w:val="top"/>
      </w:pPr>
      <w:r>
        <w:rPr>
          <w:sz w:val="28"/>
          <w:szCs w:val="28"/>
        </w:rPr>
        <w:t xml:space="preserve">По коду строки 080 </w:t>
      </w:r>
      <w:r>
        <w:rPr>
          <w:spacing w:val="1"/>
          <w:sz w:val="28"/>
          <w:szCs w:val="28"/>
        </w:rPr>
        <w:t>баланса (ф.0503130) отражен</w:t>
      </w:r>
      <w:r>
        <w:rPr>
          <w:sz w:val="28"/>
          <w:szCs w:val="28"/>
        </w:rPr>
        <w:t xml:space="preserve"> остаток по счету 010500000 «Материальные запасы» на 01.01.202</w:t>
      </w:r>
      <w:r w:rsidR="00117F3B">
        <w:rPr>
          <w:sz w:val="28"/>
          <w:szCs w:val="28"/>
        </w:rPr>
        <w:t>2</w:t>
      </w:r>
      <w:r>
        <w:rPr>
          <w:sz w:val="28"/>
          <w:szCs w:val="28"/>
        </w:rPr>
        <w:t xml:space="preserve"> – 4,5 тыс. рублей, на 01.01.202</w:t>
      </w:r>
      <w:r w:rsidR="00117F3B">
        <w:rPr>
          <w:sz w:val="28"/>
          <w:szCs w:val="28"/>
        </w:rPr>
        <w:t>3</w:t>
      </w:r>
      <w:r>
        <w:rPr>
          <w:sz w:val="28"/>
          <w:szCs w:val="28"/>
        </w:rPr>
        <w:t xml:space="preserve"> – </w:t>
      </w:r>
      <w:r w:rsidR="00117F3B">
        <w:rPr>
          <w:sz w:val="28"/>
          <w:szCs w:val="28"/>
        </w:rPr>
        <w:t>отсутствует</w:t>
      </w:r>
      <w:r>
        <w:rPr>
          <w:sz w:val="28"/>
          <w:szCs w:val="28"/>
        </w:rPr>
        <w:t>.</w:t>
      </w:r>
    </w:p>
    <w:p w:rsidR="00692F99" w:rsidRDefault="00692F99" w:rsidP="00692F99">
      <w:pPr>
        <w:pStyle w:val="style5"/>
        <w:spacing w:before="0" w:beforeAutospacing="0" w:after="0" w:afterAutospacing="0" w:line="288" w:lineRule="auto"/>
        <w:ind w:firstLine="567"/>
        <w:jc w:val="both"/>
        <w:textAlignment w:val="top"/>
        <w:rPr>
          <w:rStyle w:val="fontstyle21"/>
          <w:color w:val="000000"/>
        </w:rPr>
      </w:pPr>
      <w:r>
        <w:rPr>
          <w:rStyle w:val="fontstyle21"/>
          <w:color w:val="000000"/>
          <w:sz w:val="28"/>
          <w:szCs w:val="28"/>
        </w:rPr>
        <w:t>Расходы на основные средства и материальные запасы за 202</w:t>
      </w:r>
      <w:r w:rsidR="00117F3B">
        <w:rPr>
          <w:rStyle w:val="fontstyle21"/>
          <w:color w:val="000000"/>
          <w:sz w:val="28"/>
          <w:szCs w:val="28"/>
        </w:rPr>
        <w:t>2</w:t>
      </w:r>
      <w:r>
        <w:rPr>
          <w:rStyle w:val="fontstyle21"/>
          <w:color w:val="000000"/>
          <w:sz w:val="28"/>
          <w:szCs w:val="28"/>
        </w:rPr>
        <w:t xml:space="preserve"> год составили </w:t>
      </w:r>
      <w:r w:rsidR="00ED5110">
        <w:rPr>
          <w:rStyle w:val="fontstyle21"/>
          <w:color w:val="000000"/>
          <w:sz w:val="28"/>
          <w:szCs w:val="28"/>
        </w:rPr>
        <w:t>129,8</w:t>
      </w:r>
      <w:r>
        <w:rPr>
          <w:rStyle w:val="fontstyle21"/>
          <w:color w:val="000000"/>
          <w:sz w:val="28"/>
          <w:szCs w:val="28"/>
        </w:rPr>
        <w:t xml:space="preserve"> тыс. рублей, что </w:t>
      </w:r>
      <w:r>
        <w:rPr>
          <w:rStyle w:val="fontstyle21"/>
          <w:b/>
          <w:i/>
          <w:color w:val="000000"/>
          <w:sz w:val="28"/>
          <w:szCs w:val="28"/>
        </w:rPr>
        <w:t>соответствует</w:t>
      </w:r>
      <w:r>
        <w:rPr>
          <w:rStyle w:val="fontstyle21"/>
          <w:color w:val="000000"/>
          <w:sz w:val="28"/>
          <w:szCs w:val="28"/>
        </w:rPr>
        <w:t xml:space="preserve"> данным</w:t>
      </w:r>
      <w:r w:rsidR="00ED5110">
        <w:rPr>
          <w:rStyle w:val="fontstyle21"/>
          <w:color w:val="000000"/>
          <w:sz w:val="28"/>
          <w:szCs w:val="28"/>
        </w:rPr>
        <w:t>,</w:t>
      </w:r>
      <w:r>
        <w:rPr>
          <w:rStyle w:val="fontstyle21"/>
          <w:color w:val="000000"/>
          <w:sz w:val="28"/>
          <w:szCs w:val="28"/>
        </w:rPr>
        <w:t xml:space="preserve"> указанным в Сведениях о движении нефинансовых активов (ф.0503168)</w:t>
      </w:r>
      <w:r w:rsidR="00ED5110">
        <w:rPr>
          <w:rStyle w:val="fontstyle21"/>
          <w:color w:val="000000"/>
          <w:sz w:val="28"/>
          <w:szCs w:val="28"/>
        </w:rPr>
        <w:t>,</w:t>
      </w:r>
      <w:r>
        <w:rPr>
          <w:rStyle w:val="fontstyle21"/>
          <w:color w:val="000000"/>
          <w:sz w:val="28"/>
          <w:szCs w:val="28"/>
        </w:rPr>
        <w:t xml:space="preserve"> </w:t>
      </w:r>
      <w:r w:rsidR="00ED5110">
        <w:rPr>
          <w:rStyle w:val="fontstyle21"/>
          <w:color w:val="000000"/>
          <w:sz w:val="28"/>
          <w:szCs w:val="28"/>
        </w:rPr>
        <w:t xml:space="preserve">сумма </w:t>
      </w:r>
      <w:r>
        <w:rPr>
          <w:rStyle w:val="fontstyle21"/>
          <w:color w:val="000000"/>
          <w:sz w:val="28"/>
          <w:szCs w:val="28"/>
        </w:rPr>
        <w:t>строк</w:t>
      </w:r>
      <w:r w:rsidR="00ED5110">
        <w:rPr>
          <w:rStyle w:val="fontstyle21"/>
          <w:color w:val="000000"/>
          <w:sz w:val="28"/>
          <w:szCs w:val="28"/>
        </w:rPr>
        <w:t xml:space="preserve"> 010 </w:t>
      </w:r>
      <w:proofErr w:type="gramStart"/>
      <w:r w:rsidR="00ED5110">
        <w:rPr>
          <w:rStyle w:val="fontstyle21"/>
          <w:color w:val="000000"/>
          <w:sz w:val="28"/>
          <w:szCs w:val="28"/>
        </w:rPr>
        <w:t xml:space="preserve">и </w:t>
      </w:r>
      <w:r>
        <w:rPr>
          <w:rStyle w:val="fontstyle21"/>
          <w:color w:val="000000"/>
          <w:sz w:val="28"/>
          <w:szCs w:val="28"/>
        </w:rPr>
        <w:t xml:space="preserve"> 190</w:t>
      </w:r>
      <w:proofErr w:type="gramEnd"/>
      <w:r>
        <w:rPr>
          <w:rStyle w:val="fontstyle21"/>
          <w:color w:val="000000"/>
          <w:sz w:val="28"/>
          <w:szCs w:val="28"/>
        </w:rPr>
        <w:t>.</w:t>
      </w:r>
    </w:p>
    <w:p w:rsidR="00692F99" w:rsidRDefault="00692F99" w:rsidP="00692F99">
      <w:pPr>
        <w:spacing w:line="288" w:lineRule="auto"/>
        <w:ind w:firstLine="709"/>
        <w:jc w:val="both"/>
      </w:pPr>
      <w:r>
        <w:rPr>
          <w:sz w:val="28"/>
          <w:szCs w:val="28"/>
        </w:rPr>
        <w:t xml:space="preserve">По данным Баланса </w:t>
      </w:r>
      <w:hyperlink r:id="rId19" w:anchor="Par5672" w:tooltip="Ссылка на текущий документ" w:history="1">
        <w:r w:rsidRPr="00117F3B">
          <w:rPr>
            <w:rStyle w:val="a3"/>
            <w:color w:val="auto"/>
            <w:u w:val="none"/>
          </w:rPr>
          <w:t>(ф. 0503130)</w:t>
        </w:r>
      </w:hyperlink>
      <w:r>
        <w:rPr>
          <w:sz w:val="28"/>
          <w:szCs w:val="28"/>
        </w:rPr>
        <w:t xml:space="preserve"> дебиторская и кредиторская задолженность отсутствует.</w:t>
      </w:r>
    </w:p>
    <w:p w:rsidR="00692F99" w:rsidRDefault="00692F99" w:rsidP="00692F99">
      <w:pPr>
        <w:spacing w:line="288" w:lineRule="auto"/>
        <w:ind w:firstLine="709"/>
        <w:jc w:val="both"/>
        <w:rPr>
          <w:rStyle w:val="fontstyle21"/>
          <w:color w:val="000000"/>
        </w:rPr>
      </w:pPr>
      <w:r>
        <w:rPr>
          <w:rStyle w:val="fontstyle21"/>
          <w:color w:val="000000"/>
          <w:sz w:val="28"/>
          <w:szCs w:val="28"/>
        </w:rPr>
        <w:t xml:space="preserve">Показатели дебиторской и кредиторской задолженности, отраженные в Балансе (ф. 0503130), </w:t>
      </w:r>
      <w:r>
        <w:rPr>
          <w:rStyle w:val="fontstyle21"/>
          <w:b/>
          <w:i/>
          <w:color w:val="000000"/>
          <w:sz w:val="28"/>
          <w:szCs w:val="28"/>
        </w:rPr>
        <w:t xml:space="preserve">тождественны </w:t>
      </w:r>
      <w:r>
        <w:rPr>
          <w:rStyle w:val="fontstyle21"/>
          <w:color w:val="000000"/>
          <w:sz w:val="28"/>
          <w:szCs w:val="28"/>
        </w:rPr>
        <w:t xml:space="preserve">аналогичным показателям, указанным в Сведениях по дебиторской и кредиторской задолженности (ф.0503169). </w:t>
      </w:r>
    </w:p>
    <w:p w:rsidR="00692F99" w:rsidRDefault="00692F99" w:rsidP="00692F99">
      <w:pPr>
        <w:shd w:val="clear" w:color="auto" w:fill="FFFFFF"/>
        <w:spacing w:before="240" w:line="288" w:lineRule="auto"/>
        <w:ind w:firstLine="708"/>
        <w:jc w:val="both"/>
        <w:rPr>
          <w:b/>
        </w:rPr>
      </w:pPr>
      <w:r>
        <w:rPr>
          <w:sz w:val="28"/>
          <w:szCs w:val="28"/>
        </w:rPr>
        <w:t>Справка по заключению счетов бюджетного учета отчетного финансового года (ф.0503110), сформированная в соответствии с пунктами 43-48 Инструкции № 191н, отражает обороты, образовавшиеся в ходе исполнения бюджета по счетам бюджетного учета, подлежащим закрытию по завершении отчетного финансового года в разрезе бюджетной деятельности.</w:t>
      </w:r>
    </w:p>
    <w:p w:rsidR="00692F99" w:rsidRDefault="00692F99" w:rsidP="00692F99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1 раздела 1 Справки (ф. 0503110) отражаются «Доходы текущего финансового года», а также «Расходы текущего финансового года», содержащих в соответствующих разрядах номера счета бюджетного учета коды бюджетной классификации РФ: видов доходов, разделов, подразделов, классификации расходов бюджета, групп, подгрупп, статей источников финансирования дефицита бюджета. </w:t>
      </w:r>
    </w:p>
    <w:p w:rsidR="00692F99" w:rsidRDefault="00692F99" w:rsidP="00692F99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отражены в сумме </w:t>
      </w:r>
      <w:r w:rsidR="00117F3B">
        <w:rPr>
          <w:sz w:val="28"/>
          <w:szCs w:val="28"/>
        </w:rPr>
        <w:t>1 756,4</w:t>
      </w:r>
      <w:r>
        <w:rPr>
          <w:sz w:val="28"/>
          <w:szCs w:val="28"/>
        </w:rPr>
        <w:t xml:space="preserve"> тыс. рублей. Данные </w:t>
      </w:r>
      <w:r>
        <w:rPr>
          <w:b/>
          <w:i/>
          <w:sz w:val="28"/>
          <w:szCs w:val="28"/>
        </w:rPr>
        <w:t xml:space="preserve">соответствуют </w:t>
      </w:r>
      <w:r>
        <w:rPr>
          <w:sz w:val="28"/>
          <w:szCs w:val="28"/>
        </w:rPr>
        <w:t>данным графы 4 строке 432 Отчета о финансовых результатах деятельности (ф. 0503121).</w:t>
      </w:r>
    </w:p>
    <w:p w:rsidR="00692F99" w:rsidRDefault="00692F99" w:rsidP="00692F99">
      <w:pPr>
        <w:pStyle w:val="ConsPlusNonformat"/>
        <w:widowControl/>
        <w:ind w:firstLine="709"/>
        <w:jc w:val="both"/>
        <w:rPr>
          <w:rStyle w:val="fontstyle21"/>
          <w:rFonts w:ascii="Times New Roman" w:hAnsi="Times New Roman" w:cs="Times New Roman"/>
          <w:color w:val="000000"/>
          <w:sz w:val="16"/>
          <w:szCs w:val="16"/>
        </w:rPr>
      </w:pPr>
    </w:p>
    <w:p w:rsidR="00692F99" w:rsidRDefault="00692F99" w:rsidP="00692F99">
      <w:pPr>
        <w:autoSpaceDE w:val="0"/>
        <w:autoSpaceDN w:val="0"/>
        <w:adjustRightInd w:val="0"/>
        <w:spacing w:line="288" w:lineRule="auto"/>
        <w:ind w:firstLine="708"/>
        <w:jc w:val="both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Отчет о финансовых результатах деятельности бюджетных учреждений (ф. 0503121), сформированный в соответствии с пунктами 92-100 Инструкции </w:t>
      </w:r>
      <w:r>
        <w:rPr>
          <w:rStyle w:val="fontstyle21"/>
          <w:color w:val="000000"/>
          <w:sz w:val="28"/>
          <w:szCs w:val="28"/>
        </w:rPr>
        <w:lastRenderedPageBreak/>
        <w:t xml:space="preserve">№ 191н, содержит данные о финансовых результатах деятельности </w:t>
      </w:r>
      <w:r>
        <w:rPr>
          <w:rFonts w:eastAsiaTheme="minorHAnsi"/>
          <w:sz w:val="28"/>
          <w:szCs w:val="28"/>
          <w:lang w:eastAsia="en-US"/>
        </w:rPr>
        <w:t>в разрезе кодов КОСГУ по состоянию на 1 января 202</w:t>
      </w:r>
      <w:r w:rsidR="00E34B0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Style w:val="fontstyle21"/>
          <w:color w:val="000000"/>
          <w:sz w:val="28"/>
          <w:szCs w:val="28"/>
        </w:rPr>
        <w:t xml:space="preserve">. </w:t>
      </w:r>
    </w:p>
    <w:p w:rsidR="00692F99" w:rsidRDefault="00692F99" w:rsidP="00692F99">
      <w:pPr>
        <w:autoSpaceDE w:val="0"/>
        <w:autoSpaceDN w:val="0"/>
        <w:adjustRightInd w:val="0"/>
        <w:spacing w:line="288" w:lineRule="auto"/>
        <w:ind w:firstLine="708"/>
        <w:jc w:val="both"/>
        <w:rPr>
          <w:rStyle w:val="fontstyle21"/>
          <w:color w:val="000000"/>
          <w:sz w:val="28"/>
          <w:szCs w:val="28"/>
        </w:rPr>
      </w:pPr>
      <w:r w:rsidRPr="002D1D25">
        <w:rPr>
          <w:rStyle w:val="fontstyle21"/>
          <w:color w:val="000000"/>
          <w:sz w:val="28"/>
          <w:szCs w:val="28"/>
        </w:rPr>
        <w:t xml:space="preserve">Показатели отражены в разрезе бюджетной деятельности (графа 4), средства во временном распоряжении (графа 5) и итогового показателя (графа 6), </w:t>
      </w:r>
      <w:r w:rsidRPr="002D1D25">
        <w:rPr>
          <w:rStyle w:val="fontstyle21"/>
          <w:b/>
          <w:i/>
          <w:color w:val="000000"/>
          <w:sz w:val="28"/>
          <w:szCs w:val="28"/>
        </w:rPr>
        <w:t>равна</w:t>
      </w:r>
      <w:r w:rsidRPr="002D1D25">
        <w:rPr>
          <w:rStyle w:val="fontstyle21"/>
          <w:color w:val="000000"/>
          <w:sz w:val="28"/>
          <w:szCs w:val="28"/>
        </w:rPr>
        <w:t xml:space="preserve"> сумме показателей (по графам 4, 5).</w:t>
      </w:r>
    </w:p>
    <w:p w:rsidR="00692F99" w:rsidRDefault="00692F99" w:rsidP="00692F99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692F99" w:rsidRDefault="00692F99" w:rsidP="00692F9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движении денежных средств (ф. 0503123)</w:t>
      </w:r>
      <w:r>
        <w:rPr>
          <w:rStyle w:val="fontstyle21"/>
          <w:color w:val="000000"/>
          <w:sz w:val="28"/>
          <w:szCs w:val="28"/>
        </w:rPr>
        <w:t xml:space="preserve"> сформирован в соответствии с пунктами 146-150.4 Инструкции № 191н и </w:t>
      </w:r>
      <w:r>
        <w:rPr>
          <w:sz w:val="28"/>
          <w:szCs w:val="28"/>
        </w:rPr>
        <w:t xml:space="preserve">содержит данные о движении денежных средств на счетах, открытых в Управлении Федерального казначейства по Приморскому краю, и составлен в разрезе кодов КОСГУ. </w:t>
      </w:r>
    </w:p>
    <w:p w:rsidR="00692F99" w:rsidRDefault="00692F99" w:rsidP="00692F9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 движении денежных средств (ф. 0503123)</w:t>
      </w:r>
      <w:r>
        <w:rPr>
          <w:rStyle w:val="fontstyle21"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соответствуют</w:t>
      </w:r>
      <w:r>
        <w:rPr>
          <w:sz w:val="28"/>
          <w:szCs w:val="28"/>
        </w:rPr>
        <w:t xml:space="preserve"> данным Отчета об исполнении бюджета (ф. 0503127).</w:t>
      </w:r>
    </w:p>
    <w:p w:rsidR="00692F99" w:rsidRDefault="00692F99" w:rsidP="00692F99">
      <w:pPr>
        <w:rPr>
          <w:sz w:val="16"/>
          <w:szCs w:val="16"/>
        </w:rPr>
      </w:pPr>
    </w:p>
    <w:p w:rsidR="00692F99" w:rsidRDefault="00692F99" w:rsidP="00692F9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Пояснительная записка к балансу учреждения (ф. 0503160) представлена в соответствии с требованиями пунктов 151-157 Инструкции № 191н.</w:t>
      </w:r>
    </w:p>
    <w:p w:rsidR="00692F99" w:rsidRDefault="00692F99" w:rsidP="00692F99">
      <w:pPr>
        <w:pStyle w:val="s1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В т</w:t>
      </w:r>
      <w:r>
        <w:rPr>
          <w:sz w:val="28"/>
          <w:szCs w:val="28"/>
        </w:rPr>
        <w:t>екстовой части пояснительной записки отражена информация:</w:t>
      </w:r>
    </w:p>
    <w:p w:rsidR="00692F99" w:rsidRDefault="00692F99" w:rsidP="00692F99">
      <w:pPr>
        <w:pStyle w:val="s1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</w:t>
      </w:r>
      <w:proofErr w:type="gramStart"/>
      <w:r>
        <w:rPr>
          <w:sz w:val="28"/>
          <w:szCs w:val="28"/>
        </w:rPr>
        <w:t>результатах  деятельности</w:t>
      </w:r>
      <w:proofErr w:type="gramEnd"/>
      <w:r>
        <w:rPr>
          <w:sz w:val="28"/>
          <w:szCs w:val="28"/>
        </w:rPr>
        <w:t xml:space="preserve"> </w:t>
      </w:r>
      <w:r>
        <w:rPr>
          <w:rStyle w:val="fontstyle21"/>
          <w:color w:val="000000"/>
          <w:sz w:val="28"/>
          <w:szCs w:val="28"/>
        </w:rPr>
        <w:t>КСК КМР</w:t>
      </w:r>
      <w:r>
        <w:rPr>
          <w:sz w:val="28"/>
          <w:szCs w:val="28"/>
        </w:rPr>
        <w:t>;</w:t>
      </w:r>
    </w:p>
    <w:p w:rsidR="00692F99" w:rsidRDefault="00692F99" w:rsidP="0005521B">
      <w:pPr>
        <w:pStyle w:val="s1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основных характеристиках финансовых показателей бюджетной отчетности;  </w:t>
      </w:r>
    </w:p>
    <w:p w:rsidR="00692F99" w:rsidRDefault="00692F99" w:rsidP="00692F99">
      <w:pPr>
        <w:pStyle w:val="s1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бюджета, в том числе в разрезе кодов КОСГУ</w:t>
      </w:r>
      <w:r w:rsidR="003B64F5">
        <w:rPr>
          <w:sz w:val="28"/>
          <w:szCs w:val="28"/>
        </w:rPr>
        <w:t>, таблица 3</w:t>
      </w:r>
      <w:r>
        <w:rPr>
          <w:sz w:val="28"/>
          <w:szCs w:val="28"/>
        </w:rPr>
        <w:t>;</w:t>
      </w:r>
    </w:p>
    <w:p w:rsidR="00692F99" w:rsidRDefault="00692F99" w:rsidP="00692F99">
      <w:pPr>
        <w:pStyle w:val="s1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показателей финансовой отчетности</w:t>
      </w:r>
      <w:r w:rsidR="003B64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5521B" w:rsidRPr="0005521B" w:rsidRDefault="0005521B" w:rsidP="0005521B">
      <w:pPr>
        <w:jc w:val="both"/>
        <w:rPr>
          <w:sz w:val="16"/>
          <w:szCs w:val="16"/>
        </w:rPr>
      </w:pPr>
    </w:p>
    <w:p w:rsidR="0005521B" w:rsidRPr="0005521B" w:rsidRDefault="0005521B" w:rsidP="0005521B">
      <w:pPr>
        <w:jc w:val="both"/>
        <w:rPr>
          <w:sz w:val="28"/>
          <w:szCs w:val="28"/>
        </w:rPr>
      </w:pPr>
      <w:r w:rsidRPr="0005521B">
        <w:rPr>
          <w:sz w:val="28"/>
          <w:szCs w:val="28"/>
        </w:rPr>
        <w:t xml:space="preserve">Таблица 3 - Анализ исполнения бюджетных ассигнований КСК КМР                                                                              </w:t>
      </w:r>
    </w:p>
    <w:p w:rsidR="0005521B" w:rsidRPr="0005521B" w:rsidRDefault="0005521B" w:rsidP="0005521B">
      <w:pPr>
        <w:jc w:val="right"/>
        <w:rPr>
          <w:sz w:val="28"/>
          <w:szCs w:val="28"/>
        </w:rPr>
      </w:pPr>
      <w:r w:rsidRPr="0005521B">
        <w:rPr>
          <w:sz w:val="28"/>
          <w:szCs w:val="28"/>
        </w:rPr>
        <w:t>тыс. руб.</w:t>
      </w:r>
    </w:p>
    <w:tbl>
      <w:tblPr>
        <w:tblStyle w:val="a7"/>
        <w:tblW w:w="9351" w:type="dxa"/>
        <w:tblLayout w:type="fixed"/>
        <w:tblLook w:val="01E0" w:firstRow="1" w:lastRow="1" w:firstColumn="1" w:lastColumn="1" w:noHBand="0" w:noVBand="0"/>
      </w:tblPr>
      <w:tblGrid>
        <w:gridCol w:w="2988"/>
        <w:gridCol w:w="717"/>
        <w:gridCol w:w="1715"/>
        <w:gridCol w:w="1564"/>
        <w:gridCol w:w="1440"/>
        <w:gridCol w:w="927"/>
      </w:tblGrid>
      <w:tr w:rsidR="0005521B" w:rsidTr="0005521B">
        <w:tc>
          <w:tcPr>
            <w:tcW w:w="2988" w:type="dxa"/>
          </w:tcPr>
          <w:p w:rsidR="0005521B" w:rsidRPr="00185410" w:rsidRDefault="0005521B" w:rsidP="006F3B7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Наименование расходов</w:t>
            </w:r>
          </w:p>
        </w:tc>
        <w:tc>
          <w:tcPr>
            <w:tcW w:w="717" w:type="dxa"/>
          </w:tcPr>
          <w:p w:rsidR="0005521B" w:rsidRPr="00185410" w:rsidRDefault="0005521B" w:rsidP="006F3B7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715" w:type="dxa"/>
          </w:tcPr>
          <w:p w:rsidR="0005521B" w:rsidRPr="00185410" w:rsidRDefault="0005521B" w:rsidP="006F3B7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Утверждено решением о бюджете района</w:t>
            </w:r>
          </w:p>
        </w:tc>
        <w:tc>
          <w:tcPr>
            <w:tcW w:w="1564" w:type="dxa"/>
          </w:tcPr>
          <w:p w:rsidR="0005521B" w:rsidRDefault="0005521B" w:rsidP="006F3B7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Кассовые </w:t>
            </w:r>
          </w:p>
          <w:p w:rsidR="0005521B" w:rsidRPr="00185410" w:rsidRDefault="0005521B" w:rsidP="006F3B7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1440" w:type="dxa"/>
          </w:tcPr>
          <w:p w:rsidR="0005521B" w:rsidRPr="00185410" w:rsidRDefault="0005521B" w:rsidP="006F3B7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Отклонения</w:t>
            </w:r>
          </w:p>
        </w:tc>
        <w:tc>
          <w:tcPr>
            <w:tcW w:w="927" w:type="dxa"/>
          </w:tcPr>
          <w:p w:rsidR="0005521B" w:rsidRPr="00185410" w:rsidRDefault="0005521B" w:rsidP="006F3B7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185410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05521B" w:rsidRPr="00185410" w:rsidRDefault="0005521B" w:rsidP="006F3B7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410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05521B" w:rsidTr="0005521B">
        <w:tc>
          <w:tcPr>
            <w:tcW w:w="2988" w:type="dxa"/>
          </w:tcPr>
          <w:p w:rsidR="0005521B" w:rsidRPr="00185410" w:rsidRDefault="0005521B" w:rsidP="006F3B77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Фонд оплаты труда</w:t>
            </w:r>
          </w:p>
        </w:tc>
        <w:tc>
          <w:tcPr>
            <w:tcW w:w="717" w:type="dxa"/>
          </w:tcPr>
          <w:p w:rsidR="0005521B" w:rsidRDefault="0005521B" w:rsidP="006F3B77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121</w:t>
            </w:r>
          </w:p>
          <w:p w:rsidR="0005521B" w:rsidRPr="00185410" w:rsidRDefault="0005521B" w:rsidP="006F3B77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</w:tcPr>
          <w:p w:rsidR="0005521B" w:rsidRPr="00185410" w:rsidRDefault="0005521B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1 250,2</w:t>
            </w:r>
          </w:p>
        </w:tc>
        <w:tc>
          <w:tcPr>
            <w:tcW w:w="1564" w:type="dxa"/>
          </w:tcPr>
          <w:p w:rsidR="0005521B" w:rsidRPr="00185410" w:rsidRDefault="0005521B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1 240,1</w:t>
            </w:r>
          </w:p>
        </w:tc>
        <w:tc>
          <w:tcPr>
            <w:tcW w:w="1440" w:type="dxa"/>
          </w:tcPr>
          <w:p w:rsidR="0005521B" w:rsidRPr="00185410" w:rsidRDefault="00196C1D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5521B">
              <w:rPr>
                <w:sz w:val="22"/>
                <w:szCs w:val="22"/>
              </w:rPr>
              <w:t>10,1</w:t>
            </w:r>
          </w:p>
        </w:tc>
        <w:tc>
          <w:tcPr>
            <w:tcW w:w="927" w:type="dxa"/>
          </w:tcPr>
          <w:p w:rsidR="0005521B" w:rsidRPr="00185410" w:rsidRDefault="0005521B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</w:tr>
      <w:tr w:rsidR="0005521B" w:rsidTr="0005521B">
        <w:tc>
          <w:tcPr>
            <w:tcW w:w="2988" w:type="dxa"/>
            <w:vAlign w:val="bottom"/>
          </w:tcPr>
          <w:p w:rsidR="0005521B" w:rsidRPr="00185410" w:rsidRDefault="0005521B" w:rsidP="006F3B77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Взносы по обязательному социальному страхованию на денежно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содержани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7" w:type="dxa"/>
          </w:tcPr>
          <w:p w:rsidR="0005521B" w:rsidRDefault="0005521B" w:rsidP="006F3B77">
            <w:pPr>
              <w:rPr>
                <w:sz w:val="22"/>
                <w:szCs w:val="22"/>
              </w:rPr>
            </w:pPr>
          </w:p>
          <w:p w:rsidR="0005521B" w:rsidRPr="00185410" w:rsidRDefault="0005521B" w:rsidP="006F3B77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129</w:t>
            </w:r>
          </w:p>
        </w:tc>
        <w:tc>
          <w:tcPr>
            <w:tcW w:w="1715" w:type="dxa"/>
          </w:tcPr>
          <w:p w:rsidR="0005521B" w:rsidRDefault="0005521B" w:rsidP="006F3B77">
            <w:pPr>
              <w:jc w:val="center"/>
              <w:rPr>
                <w:sz w:val="22"/>
                <w:szCs w:val="22"/>
              </w:rPr>
            </w:pPr>
          </w:p>
          <w:p w:rsidR="0005521B" w:rsidRPr="00185410" w:rsidRDefault="0005521B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377,5</w:t>
            </w:r>
          </w:p>
        </w:tc>
        <w:tc>
          <w:tcPr>
            <w:tcW w:w="1564" w:type="dxa"/>
          </w:tcPr>
          <w:p w:rsidR="0005521B" w:rsidRDefault="0005521B" w:rsidP="006F3B77">
            <w:pPr>
              <w:jc w:val="center"/>
              <w:rPr>
                <w:sz w:val="22"/>
                <w:szCs w:val="22"/>
              </w:rPr>
            </w:pPr>
          </w:p>
          <w:p w:rsidR="0005521B" w:rsidRPr="00185410" w:rsidRDefault="0005521B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368,6</w:t>
            </w:r>
          </w:p>
        </w:tc>
        <w:tc>
          <w:tcPr>
            <w:tcW w:w="1440" w:type="dxa"/>
          </w:tcPr>
          <w:p w:rsidR="0005521B" w:rsidRDefault="0005521B" w:rsidP="006F3B77">
            <w:pPr>
              <w:jc w:val="center"/>
              <w:rPr>
                <w:sz w:val="22"/>
                <w:szCs w:val="22"/>
              </w:rPr>
            </w:pPr>
          </w:p>
          <w:p w:rsidR="0005521B" w:rsidRPr="00185410" w:rsidRDefault="00196C1D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5521B">
              <w:rPr>
                <w:sz w:val="22"/>
                <w:szCs w:val="22"/>
              </w:rPr>
              <w:t>9,0</w:t>
            </w:r>
          </w:p>
        </w:tc>
        <w:tc>
          <w:tcPr>
            <w:tcW w:w="927" w:type="dxa"/>
          </w:tcPr>
          <w:p w:rsidR="0005521B" w:rsidRDefault="0005521B" w:rsidP="006F3B77">
            <w:pPr>
              <w:jc w:val="center"/>
              <w:rPr>
                <w:sz w:val="22"/>
                <w:szCs w:val="22"/>
              </w:rPr>
            </w:pPr>
          </w:p>
          <w:p w:rsidR="0005521B" w:rsidRPr="00185410" w:rsidRDefault="0005521B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</w:tr>
      <w:tr w:rsidR="0005521B" w:rsidTr="0005521B">
        <w:tc>
          <w:tcPr>
            <w:tcW w:w="2988" w:type="dxa"/>
          </w:tcPr>
          <w:p w:rsidR="0005521B" w:rsidRPr="00185410" w:rsidRDefault="0005521B" w:rsidP="006F3B77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17" w:type="dxa"/>
          </w:tcPr>
          <w:p w:rsidR="0005521B" w:rsidRDefault="0005521B" w:rsidP="006F3B77">
            <w:pPr>
              <w:rPr>
                <w:sz w:val="22"/>
                <w:szCs w:val="22"/>
              </w:rPr>
            </w:pPr>
          </w:p>
          <w:p w:rsidR="0005521B" w:rsidRPr="00185410" w:rsidRDefault="0005521B" w:rsidP="006F3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15" w:type="dxa"/>
          </w:tcPr>
          <w:p w:rsidR="0005521B" w:rsidRDefault="0005521B" w:rsidP="006F3B77">
            <w:pPr>
              <w:jc w:val="center"/>
              <w:rPr>
                <w:sz w:val="22"/>
                <w:szCs w:val="22"/>
              </w:rPr>
            </w:pPr>
          </w:p>
          <w:p w:rsidR="0005521B" w:rsidRPr="00185410" w:rsidRDefault="0005521B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156,8</w:t>
            </w:r>
          </w:p>
        </w:tc>
        <w:tc>
          <w:tcPr>
            <w:tcW w:w="1564" w:type="dxa"/>
          </w:tcPr>
          <w:p w:rsidR="0005521B" w:rsidRDefault="0005521B" w:rsidP="006F3B77">
            <w:pPr>
              <w:jc w:val="center"/>
              <w:rPr>
                <w:sz w:val="22"/>
                <w:szCs w:val="22"/>
              </w:rPr>
            </w:pPr>
          </w:p>
          <w:p w:rsidR="0005521B" w:rsidRPr="00185410" w:rsidRDefault="0005521B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143,7</w:t>
            </w:r>
          </w:p>
        </w:tc>
        <w:tc>
          <w:tcPr>
            <w:tcW w:w="1440" w:type="dxa"/>
          </w:tcPr>
          <w:p w:rsidR="0005521B" w:rsidRDefault="0005521B" w:rsidP="006F3B77">
            <w:pPr>
              <w:jc w:val="center"/>
              <w:rPr>
                <w:sz w:val="22"/>
                <w:szCs w:val="22"/>
              </w:rPr>
            </w:pPr>
          </w:p>
          <w:p w:rsidR="0005521B" w:rsidRPr="00185410" w:rsidRDefault="00196C1D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5521B">
              <w:rPr>
                <w:sz w:val="22"/>
                <w:szCs w:val="22"/>
              </w:rPr>
              <w:t>9,1</w:t>
            </w:r>
          </w:p>
        </w:tc>
        <w:tc>
          <w:tcPr>
            <w:tcW w:w="927" w:type="dxa"/>
          </w:tcPr>
          <w:p w:rsidR="0005521B" w:rsidRDefault="0005521B" w:rsidP="006F3B77">
            <w:pPr>
              <w:jc w:val="center"/>
              <w:rPr>
                <w:sz w:val="22"/>
                <w:szCs w:val="22"/>
              </w:rPr>
            </w:pPr>
          </w:p>
          <w:p w:rsidR="0005521B" w:rsidRPr="00185410" w:rsidRDefault="0005521B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91,6</w:t>
            </w:r>
          </w:p>
        </w:tc>
      </w:tr>
      <w:tr w:rsidR="0005521B" w:rsidTr="0005521B">
        <w:tc>
          <w:tcPr>
            <w:tcW w:w="2988" w:type="dxa"/>
            <w:vAlign w:val="bottom"/>
          </w:tcPr>
          <w:p w:rsidR="0005521B" w:rsidRPr="00185410" w:rsidRDefault="0005521B" w:rsidP="006F3B77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bCs/>
                <w:iCs/>
                <w:color w:val="000000"/>
                <w:sz w:val="22"/>
                <w:szCs w:val="22"/>
              </w:rPr>
              <w:t xml:space="preserve">Уплата </w:t>
            </w:r>
            <w:r>
              <w:rPr>
                <w:bCs/>
                <w:iCs/>
                <w:color w:val="000000"/>
                <w:sz w:val="22"/>
                <w:szCs w:val="22"/>
              </w:rPr>
              <w:t>налогов, сборов и иных платежей</w:t>
            </w:r>
          </w:p>
        </w:tc>
        <w:tc>
          <w:tcPr>
            <w:tcW w:w="717" w:type="dxa"/>
          </w:tcPr>
          <w:p w:rsidR="0005521B" w:rsidRPr="00185410" w:rsidRDefault="0005521B" w:rsidP="006F3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5" w:type="dxa"/>
          </w:tcPr>
          <w:p w:rsidR="0005521B" w:rsidRDefault="0005521B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564" w:type="dxa"/>
          </w:tcPr>
          <w:p w:rsidR="0005521B" w:rsidRPr="00185410" w:rsidRDefault="0005521B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</w:tcPr>
          <w:p w:rsidR="0005521B" w:rsidRPr="00185410" w:rsidRDefault="00196C1D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5521B">
              <w:rPr>
                <w:sz w:val="22"/>
                <w:szCs w:val="22"/>
              </w:rPr>
              <w:t>2,0</w:t>
            </w:r>
          </w:p>
        </w:tc>
        <w:tc>
          <w:tcPr>
            <w:tcW w:w="927" w:type="dxa"/>
          </w:tcPr>
          <w:p w:rsidR="0005521B" w:rsidRPr="00185410" w:rsidRDefault="0005521B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21B" w:rsidRPr="00A87BCE" w:rsidTr="0005521B">
        <w:trPr>
          <w:trHeight w:val="263"/>
        </w:trPr>
        <w:tc>
          <w:tcPr>
            <w:tcW w:w="2988" w:type="dxa"/>
          </w:tcPr>
          <w:p w:rsidR="0005521B" w:rsidRPr="00185410" w:rsidRDefault="0005521B" w:rsidP="006F3B7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17" w:type="dxa"/>
          </w:tcPr>
          <w:p w:rsidR="0005521B" w:rsidRPr="00185410" w:rsidRDefault="0005521B" w:rsidP="006F3B77">
            <w:pPr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05521B" w:rsidRPr="00A87BCE" w:rsidRDefault="005B17FD" w:rsidP="006F3B7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1 786,5</w:t>
            </w:r>
          </w:p>
        </w:tc>
        <w:tc>
          <w:tcPr>
            <w:tcW w:w="1564" w:type="dxa"/>
          </w:tcPr>
          <w:p w:rsidR="0005521B" w:rsidRPr="00A87BCE" w:rsidRDefault="005B17FD" w:rsidP="006F3B7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1 756,4</w:t>
            </w:r>
          </w:p>
        </w:tc>
        <w:tc>
          <w:tcPr>
            <w:tcW w:w="1440" w:type="dxa"/>
          </w:tcPr>
          <w:p w:rsidR="0005521B" w:rsidRPr="00A87BCE" w:rsidRDefault="00196C1D" w:rsidP="006F3B7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05521B">
              <w:rPr>
                <w:b/>
              </w:rPr>
              <w:t>30,2</w:t>
            </w:r>
          </w:p>
        </w:tc>
        <w:tc>
          <w:tcPr>
            <w:tcW w:w="927" w:type="dxa"/>
          </w:tcPr>
          <w:p w:rsidR="0005521B" w:rsidRPr="00A87BCE" w:rsidRDefault="005B17FD" w:rsidP="006F3B7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98,3</w:t>
            </w:r>
          </w:p>
        </w:tc>
      </w:tr>
    </w:tbl>
    <w:p w:rsidR="0005521B" w:rsidRDefault="0005521B" w:rsidP="0005521B">
      <w:pPr>
        <w:spacing w:before="240" w:line="288" w:lineRule="auto"/>
        <w:ind w:firstLine="709"/>
        <w:jc w:val="both"/>
        <w:rPr>
          <w:sz w:val="28"/>
          <w:szCs w:val="28"/>
        </w:rPr>
      </w:pPr>
      <w:bookmarkStart w:id="0" w:name="_GoBack"/>
      <w:r w:rsidRPr="00830EC7">
        <w:rPr>
          <w:sz w:val="28"/>
          <w:szCs w:val="28"/>
        </w:rPr>
        <w:t xml:space="preserve">Проведенный анализ показал, что в абсолютном значении </w:t>
      </w:r>
      <w:r>
        <w:rPr>
          <w:sz w:val="28"/>
          <w:szCs w:val="28"/>
        </w:rPr>
        <w:t xml:space="preserve">кассовые расходы </w:t>
      </w:r>
      <w:r w:rsidR="003B64F5">
        <w:rPr>
          <w:sz w:val="28"/>
          <w:szCs w:val="28"/>
        </w:rPr>
        <w:t>КСК</w:t>
      </w:r>
      <w:r>
        <w:rPr>
          <w:sz w:val="28"/>
          <w:szCs w:val="28"/>
        </w:rPr>
        <w:t xml:space="preserve"> КМР </w:t>
      </w:r>
      <w:r w:rsidRPr="00830EC7">
        <w:rPr>
          <w:sz w:val="28"/>
          <w:szCs w:val="28"/>
        </w:rPr>
        <w:t xml:space="preserve">исполнены на </w:t>
      </w:r>
      <w:r w:rsidR="005B17FD">
        <w:rPr>
          <w:sz w:val="28"/>
          <w:szCs w:val="28"/>
        </w:rPr>
        <w:t>1 756,4</w:t>
      </w:r>
      <w:r w:rsidRPr="00830EC7">
        <w:rPr>
          <w:sz w:val="28"/>
          <w:szCs w:val="28"/>
        </w:rPr>
        <w:t xml:space="preserve"> тыс. рублей, что составляет </w:t>
      </w:r>
      <w:r w:rsidR="005B17FD">
        <w:rPr>
          <w:sz w:val="28"/>
          <w:szCs w:val="28"/>
        </w:rPr>
        <w:t>98,3</w:t>
      </w:r>
      <w:r>
        <w:rPr>
          <w:sz w:val="28"/>
          <w:szCs w:val="28"/>
        </w:rPr>
        <w:t xml:space="preserve"> </w:t>
      </w:r>
      <w:r w:rsidRPr="00830EC7">
        <w:rPr>
          <w:sz w:val="28"/>
          <w:szCs w:val="28"/>
        </w:rPr>
        <w:t xml:space="preserve">% от плановых назначений и подтверждается </w:t>
      </w:r>
      <w:r>
        <w:rPr>
          <w:sz w:val="28"/>
          <w:szCs w:val="28"/>
        </w:rPr>
        <w:t>Отчетом об исполнении бюджета</w:t>
      </w:r>
      <w:r w:rsidRPr="00830EC7">
        <w:rPr>
          <w:sz w:val="28"/>
          <w:szCs w:val="28"/>
        </w:rPr>
        <w:t xml:space="preserve"> </w:t>
      </w:r>
      <w:r>
        <w:rPr>
          <w:sz w:val="28"/>
          <w:szCs w:val="28"/>
        </w:rPr>
        <w:t>(ф. 0503127).</w:t>
      </w:r>
    </w:p>
    <w:bookmarkEnd w:id="0"/>
    <w:p w:rsidR="00692F99" w:rsidRDefault="00692F99" w:rsidP="00692F99">
      <w:pPr>
        <w:ind w:firstLine="709"/>
        <w:jc w:val="both"/>
        <w:rPr>
          <w:sz w:val="16"/>
          <w:szCs w:val="16"/>
        </w:rPr>
      </w:pPr>
    </w:p>
    <w:p w:rsidR="00692F99" w:rsidRDefault="00692F99" w:rsidP="00692F9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Показатели, отраженные в Сведениях об исполнении бюджета (ф. 0503164), по строке «Расходы бюджета, всего» по графе 5 в </w:t>
      </w:r>
      <w:proofErr w:type="gramStart"/>
      <w:r>
        <w:rPr>
          <w:sz w:val="28"/>
          <w:szCs w:val="28"/>
        </w:rPr>
        <w:t xml:space="preserve">сумме  </w:t>
      </w:r>
      <w:r w:rsidR="005B17FD">
        <w:rPr>
          <w:sz w:val="28"/>
          <w:szCs w:val="28"/>
        </w:rPr>
        <w:t>1</w:t>
      </w:r>
      <w:proofErr w:type="gramEnd"/>
      <w:r w:rsidR="005B17FD">
        <w:rPr>
          <w:sz w:val="28"/>
          <w:szCs w:val="28"/>
        </w:rPr>
        <w:t> 756,4</w:t>
      </w:r>
      <w:r>
        <w:rPr>
          <w:sz w:val="28"/>
          <w:szCs w:val="28"/>
        </w:rPr>
        <w:t xml:space="preserve"> тыс. рублей, </w:t>
      </w:r>
      <w:r>
        <w:rPr>
          <w:b/>
          <w:i/>
          <w:sz w:val="28"/>
          <w:szCs w:val="28"/>
        </w:rPr>
        <w:t>соответствуют</w:t>
      </w:r>
      <w:r>
        <w:rPr>
          <w:sz w:val="28"/>
          <w:szCs w:val="28"/>
        </w:rPr>
        <w:t xml:space="preserve"> аналогичным показателям по расходам бюджета, указанным в отчете (ф. 0503127) по строке «Расходы бюджета, всего» в графе 9 в сумме </w:t>
      </w:r>
      <w:r w:rsidR="005B17FD">
        <w:rPr>
          <w:sz w:val="28"/>
          <w:szCs w:val="28"/>
        </w:rPr>
        <w:t>1 756,4</w:t>
      </w:r>
      <w:r>
        <w:rPr>
          <w:sz w:val="28"/>
          <w:szCs w:val="28"/>
        </w:rPr>
        <w:t xml:space="preserve"> тыс. рублей. </w:t>
      </w:r>
    </w:p>
    <w:p w:rsidR="00692F99" w:rsidRDefault="00692F99" w:rsidP="00692F9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163 Инструкции № 191н форма 0503164 содержит обобщенные за отчетный период данные о результатах исполнения бюджета субъектом бюджетной отчетности (подробно раскрываются в текстовой части раздела 3 Пояснительной записки).</w:t>
      </w:r>
    </w:p>
    <w:p w:rsidR="00692F99" w:rsidRDefault="00692F99" w:rsidP="00692F9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92F99" w:rsidRDefault="00692F99" w:rsidP="00692F9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пунктов 57, 163 Инструкции № 191н сформированные показатели отчета (ф. 0503127) графы 10,11 «Неисполненные назначения» (строка 200) и показатели графы 7 (строка 200) (ф.0503164) «Сведения об исполнении бюджета» в сумме 0,8 тыс. рублей </w:t>
      </w:r>
      <w:r>
        <w:rPr>
          <w:b/>
          <w:i/>
          <w:sz w:val="28"/>
          <w:szCs w:val="28"/>
        </w:rPr>
        <w:t>идентичны.</w:t>
      </w:r>
    </w:p>
    <w:p w:rsidR="00692F99" w:rsidRDefault="00692F99" w:rsidP="00692F99">
      <w:pPr>
        <w:pStyle w:val="s1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692F99" w:rsidRDefault="00692F99" w:rsidP="00692F99">
      <w:pPr>
        <w:pStyle w:val="s1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движении нефинансовых активов </w:t>
      </w:r>
      <w:proofErr w:type="gramStart"/>
      <w:r>
        <w:rPr>
          <w:sz w:val="28"/>
          <w:szCs w:val="28"/>
        </w:rPr>
        <w:t>учреждения  (</w:t>
      </w:r>
      <w:proofErr w:type="gramEnd"/>
      <w:r>
        <w:rPr>
          <w:sz w:val="28"/>
          <w:szCs w:val="28"/>
        </w:rPr>
        <w:t xml:space="preserve">ф.  0503168) </w:t>
      </w:r>
      <w:r>
        <w:rPr>
          <w:color w:val="000000"/>
          <w:sz w:val="28"/>
          <w:szCs w:val="28"/>
        </w:rPr>
        <w:t xml:space="preserve">предоставлены в соответствии с пунктом 166 Инструкции № 191н. Показатели данных форм «Остаток на начало года» и «Остаток на конец отчетного периода» </w:t>
      </w:r>
      <w:r>
        <w:rPr>
          <w:b/>
          <w:i/>
          <w:color w:val="000000"/>
          <w:sz w:val="28"/>
          <w:szCs w:val="28"/>
        </w:rPr>
        <w:t xml:space="preserve">соответствуют </w:t>
      </w:r>
      <w:r>
        <w:rPr>
          <w:color w:val="000000"/>
          <w:sz w:val="28"/>
          <w:szCs w:val="28"/>
        </w:rPr>
        <w:t xml:space="preserve">показателям Баланса исполнения бюджета (ф. 0503130). </w:t>
      </w:r>
    </w:p>
    <w:p w:rsidR="00692F99" w:rsidRDefault="00692F99" w:rsidP="00692F99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692F99" w:rsidRDefault="00692F99" w:rsidP="00692F99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Сведения по дебиторской и кредиторской задолженности (ф. 0503169) содержат информацию о кредиторской   задолженности </w:t>
      </w:r>
      <w:proofErr w:type="gramStart"/>
      <w:r>
        <w:rPr>
          <w:rStyle w:val="fontstyle21"/>
          <w:color w:val="000000"/>
          <w:sz w:val="28"/>
          <w:szCs w:val="28"/>
        </w:rPr>
        <w:t>КСК  КМР</w:t>
      </w:r>
      <w:proofErr w:type="gramEnd"/>
      <w:r>
        <w:rPr>
          <w:rStyle w:val="fontstyle21"/>
          <w:color w:val="000000"/>
          <w:sz w:val="28"/>
          <w:szCs w:val="28"/>
        </w:rPr>
        <w:t xml:space="preserve">. </w:t>
      </w:r>
    </w:p>
    <w:p w:rsidR="00692F99" w:rsidRDefault="00692F99" w:rsidP="00692F99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 с пунктом 167 Инструкции № 191н </w:t>
      </w:r>
      <w:r>
        <w:rPr>
          <w:color w:val="auto"/>
          <w:sz w:val="28"/>
          <w:szCs w:val="28"/>
          <w:shd w:val="clear" w:color="auto" w:fill="FFFFFF"/>
        </w:rPr>
        <w:t>показатели в графах 5-8 Раздела 1 Сведений (ф. 0503169) формируются на основании общих оборотов, сформированных за отчетный период по дебету и кредиту (кредиту и дебету) соответствующего номера счета бюджетного учета по дебиторской (кредиторской) задолженности с отражением: в графах 5 и 7 - общего объема оборотов («Всего») за отчетный период.</w:t>
      </w:r>
    </w:p>
    <w:p w:rsidR="00692F99" w:rsidRDefault="00692F99" w:rsidP="00692F99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(ф. 0503169) дебиторская </w:t>
      </w:r>
      <w:proofErr w:type="gramStart"/>
      <w:r>
        <w:rPr>
          <w:sz w:val="28"/>
          <w:szCs w:val="28"/>
        </w:rPr>
        <w:t>и  кредиторская</w:t>
      </w:r>
      <w:proofErr w:type="gramEnd"/>
      <w:r>
        <w:rPr>
          <w:sz w:val="28"/>
          <w:szCs w:val="28"/>
        </w:rPr>
        <w:t xml:space="preserve"> задолженность  отсутствует. При сверке данных, указанных в Сведениях по дебиторской и кредиторской задолженности (ф.0503169) и данных Главной книги </w:t>
      </w:r>
      <w:r>
        <w:rPr>
          <w:b/>
          <w:i/>
          <w:sz w:val="28"/>
          <w:szCs w:val="28"/>
        </w:rPr>
        <w:t xml:space="preserve">несоответствие </w:t>
      </w:r>
      <w:r>
        <w:rPr>
          <w:sz w:val="28"/>
          <w:szCs w:val="28"/>
        </w:rPr>
        <w:t xml:space="preserve">задолженности как дебиторской, так и кредиторской </w:t>
      </w:r>
      <w:r>
        <w:rPr>
          <w:b/>
          <w:i/>
          <w:sz w:val="28"/>
          <w:szCs w:val="28"/>
        </w:rPr>
        <w:t>не выявлено</w:t>
      </w:r>
      <w:r>
        <w:rPr>
          <w:sz w:val="28"/>
          <w:szCs w:val="28"/>
        </w:rPr>
        <w:t>.</w:t>
      </w:r>
    </w:p>
    <w:p w:rsidR="00692F99" w:rsidRDefault="00692F99" w:rsidP="00692F99">
      <w:pPr>
        <w:pStyle w:val="s1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Сведения (</w:t>
      </w:r>
      <w:proofErr w:type="gramStart"/>
      <w:r>
        <w:rPr>
          <w:rStyle w:val="fontstyle21"/>
          <w:color w:val="000000"/>
          <w:sz w:val="28"/>
          <w:szCs w:val="28"/>
        </w:rPr>
        <w:t>анализ)  дебиторской</w:t>
      </w:r>
      <w:proofErr w:type="gramEnd"/>
      <w:r>
        <w:rPr>
          <w:rStyle w:val="fontstyle21"/>
          <w:color w:val="000000"/>
          <w:sz w:val="28"/>
          <w:szCs w:val="28"/>
        </w:rPr>
        <w:t xml:space="preserve"> и кредиторской задолженности</w:t>
      </w:r>
      <w:r>
        <w:rPr>
          <w:rStyle w:val="fontstyle21"/>
          <w:sz w:val="28"/>
          <w:szCs w:val="28"/>
        </w:rPr>
        <w:t xml:space="preserve"> </w:t>
      </w:r>
      <w:r>
        <w:rPr>
          <w:sz w:val="28"/>
          <w:szCs w:val="28"/>
        </w:rPr>
        <w:t>подробно раскрываются в текстовой части раздела 4 Пояснительной записки</w:t>
      </w:r>
      <w:r w:rsidR="00E34F64">
        <w:rPr>
          <w:sz w:val="28"/>
          <w:szCs w:val="28"/>
        </w:rPr>
        <w:t xml:space="preserve"> (ф. 0503160).</w:t>
      </w:r>
    </w:p>
    <w:p w:rsidR="00692F99" w:rsidRDefault="00692F99" w:rsidP="00692F9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b w:val="0"/>
          <w:bCs/>
          <w:sz w:val="16"/>
          <w:szCs w:val="16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</w:t>
      </w:r>
    </w:p>
    <w:p w:rsidR="00692F99" w:rsidRPr="00E34F64" w:rsidRDefault="00692F99" w:rsidP="00692F99">
      <w:pPr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lastRenderedPageBreak/>
        <w:t xml:space="preserve"> </w:t>
      </w:r>
      <w:r w:rsidRPr="00E34F64">
        <w:rPr>
          <w:b/>
          <w:sz w:val="28"/>
          <w:szCs w:val="28"/>
        </w:rPr>
        <w:t>Выводы:</w:t>
      </w:r>
    </w:p>
    <w:p w:rsidR="00692F99" w:rsidRDefault="00692F99" w:rsidP="00692F99">
      <w:pPr>
        <w:spacing w:line="288" w:lineRule="auto"/>
        <w:ind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По итогам внешней </w:t>
      </w:r>
      <w:proofErr w:type="gramStart"/>
      <w:r>
        <w:rPr>
          <w:rStyle w:val="fontstyle21"/>
          <w:color w:val="000000"/>
          <w:sz w:val="28"/>
          <w:szCs w:val="28"/>
        </w:rPr>
        <w:t xml:space="preserve">проверки </w:t>
      </w:r>
      <w:r>
        <w:rPr>
          <w:rFonts w:eastAsiaTheme="minorHAnsi"/>
          <w:sz w:val="28"/>
          <w:szCs w:val="28"/>
          <w:lang w:eastAsia="en-US"/>
        </w:rPr>
        <w:t xml:space="preserve"> бюджетной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отчетности Контрольно-счетной комиссии Кировского муниципального района </w:t>
      </w:r>
      <w:r w:rsidR="00E34F64">
        <w:rPr>
          <w:rFonts w:eastAsiaTheme="minorHAnsi"/>
          <w:sz w:val="28"/>
          <w:szCs w:val="28"/>
          <w:lang w:eastAsia="en-US"/>
        </w:rPr>
        <w:t xml:space="preserve">за 2022 год </w:t>
      </w:r>
      <w:r>
        <w:rPr>
          <w:rFonts w:eastAsiaTheme="minorHAnsi"/>
          <w:sz w:val="28"/>
          <w:szCs w:val="28"/>
          <w:lang w:eastAsia="en-US"/>
        </w:rPr>
        <w:t>ф</w:t>
      </w:r>
      <w:r>
        <w:rPr>
          <w:rStyle w:val="fontstyle21"/>
          <w:sz w:val="28"/>
          <w:szCs w:val="28"/>
        </w:rPr>
        <w:t xml:space="preserve">актов </w:t>
      </w:r>
      <w:r>
        <w:rPr>
          <w:rStyle w:val="fontstyle21"/>
          <w:b/>
          <w:i/>
          <w:sz w:val="28"/>
          <w:szCs w:val="28"/>
        </w:rPr>
        <w:t>несвоевременности</w:t>
      </w:r>
      <w:r>
        <w:rPr>
          <w:rStyle w:val="fontstyle21"/>
          <w:sz w:val="28"/>
          <w:szCs w:val="28"/>
        </w:rPr>
        <w:t xml:space="preserve"> представления годовой бюджетной отчетности </w:t>
      </w:r>
      <w:r>
        <w:rPr>
          <w:rStyle w:val="fontstyle21"/>
          <w:b/>
          <w:i/>
          <w:sz w:val="28"/>
          <w:szCs w:val="28"/>
        </w:rPr>
        <w:t>не выявлено</w:t>
      </w:r>
      <w:r>
        <w:rPr>
          <w:rStyle w:val="fontstyle21"/>
          <w:sz w:val="28"/>
          <w:szCs w:val="28"/>
        </w:rPr>
        <w:t xml:space="preserve">, фактов </w:t>
      </w:r>
      <w:r>
        <w:rPr>
          <w:rStyle w:val="fontstyle21"/>
          <w:b/>
          <w:i/>
          <w:sz w:val="28"/>
          <w:szCs w:val="28"/>
        </w:rPr>
        <w:t>неполноты и недостоверности</w:t>
      </w:r>
      <w:r>
        <w:rPr>
          <w:rStyle w:val="fontstyle21"/>
          <w:sz w:val="28"/>
          <w:szCs w:val="28"/>
        </w:rPr>
        <w:t xml:space="preserve"> бюджетной отчетности </w:t>
      </w:r>
      <w:r>
        <w:rPr>
          <w:rStyle w:val="fontstyle21"/>
          <w:b/>
          <w:i/>
          <w:sz w:val="28"/>
          <w:szCs w:val="28"/>
        </w:rPr>
        <w:t>не установлено</w:t>
      </w:r>
      <w:r>
        <w:rPr>
          <w:rStyle w:val="fontstyle21"/>
          <w:sz w:val="28"/>
          <w:szCs w:val="28"/>
        </w:rPr>
        <w:t>.</w:t>
      </w:r>
    </w:p>
    <w:p w:rsidR="00692F99" w:rsidRDefault="00692F99" w:rsidP="00692F99">
      <w:pPr>
        <w:pStyle w:val="2"/>
        <w:jc w:val="left"/>
        <w:rPr>
          <w:szCs w:val="26"/>
        </w:rPr>
      </w:pPr>
    </w:p>
    <w:p w:rsidR="00692F99" w:rsidRDefault="00692F99" w:rsidP="00692F99">
      <w:pPr>
        <w:pStyle w:val="2"/>
        <w:jc w:val="left"/>
        <w:rPr>
          <w:szCs w:val="26"/>
        </w:rPr>
      </w:pPr>
    </w:p>
    <w:p w:rsidR="00692F99" w:rsidRDefault="00692F99" w:rsidP="00692F99">
      <w:pPr>
        <w:pStyle w:val="2"/>
        <w:jc w:val="left"/>
        <w:rPr>
          <w:szCs w:val="26"/>
        </w:rPr>
      </w:pPr>
    </w:p>
    <w:p w:rsidR="00692F99" w:rsidRPr="00E34F64" w:rsidRDefault="00692F99" w:rsidP="00692F99">
      <w:pPr>
        <w:pStyle w:val="2"/>
        <w:tabs>
          <w:tab w:val="left" w:pos="6946"/>
          <w:tab w:val="left" w:pos="7088"/>
          <w:tab w:val="left" w:pos="7230"/>
        </w:tabs>
        <w:jc w:val="left"/>
        <w:rPr>
          <w:sz w:val="28"/>
          <w:szCs w:val="28"/>
        </w:rPr>
      </w:pPr>
      <w:r w:rsidRPr="00E34F64">
        <w:rPr>
          <w:sz w:val="28"/>
          <w:szCs w:val="28"/>
        </w:rPr>
        <w:t xml:space="preserve">Председатель                                  </w:t>
      </w:r>
      <w:r w:rsidR="00E34F64">
        <w:rPr>
          <w:sz w:val="28"/>
          <w:szCs w:val="28"/>
        </w:rPr>
        <w:t xml:space="preserve">                       </w:t>
      </w:r>
      <w:r w:rsidRPr="00E34F64">
        <w:rPr>
          <w:sz w:val="28"/>
          <w:szCs w:val="28"/>
        </w:rPr>
        <w:t xml:space="preserve">__________          С.В. </w:t>
      </w:r>
      <w:proofErr w:type="spellStart"/>
      <w:r w:rsidRPr="00E34F64">
        <w:rPr>
          <w:sz w:val="28"/>
          <w:szCs w:val="28"/>
        </w:rPr>
        <w:t>Куничак</w:t>
      </w:r>
      <w:proofErr w:type="spellEnd"/>
    </w:p>
    <w:p w:rsidR="00692F99" w:rsidRPr="00E34F64" w:rsidRDefault="00692F99" w:rsidP="00692F99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</w:p>
    <w:p w:rsidR="00692F99" w:rsidRPr="00E34F64" w:rsidRDefault="00692F99" w:rsidP="00692F99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r w:rsidRPr="00E34F64">
        <w:rPr>
          <w:sz w:val="28"/>
          <w:szCs w:val="28"/>
        </w:rPr>
        <w:t xml:space="preserve">с актом ознакомлен, один экземпляр </w:t>
      </w:r>
      <w:proofErr w:type="gramStart"/>
      <w:r w:rsidRPr="00E34F64">
        <w:rPr>
          <w:sz w:val="28"/>
          <w:szCs w:val="28"/>
        </w:rPr>
        <w:t>получен:  _</w:t>
      </w:r>
      <w:proofErr w:type="gramEnd"/>
      <w:r w:rsidRPr="00E34F64">
        <w:rPr>
          <w:sz w:val="28"/>
          <w:szCs w:val="28"/>
        </w:rPr>
        <w:t xml:space="preserve">_________         С.В. </w:t>
      </w:r>
      <w:proofErr w:type="spellStart"/>
      <w:r w:rsidRPr="00E34F64">
        <w:rPr>
          <w:sz w:val="28"/>
          <w:szCs w:val="28"/>
        </w:rPr>
        <w:t>Куничак</w:t>
      </w:r>
      <w:proofErr w:type="spellEnd"/>
    </w:p>
    <w:p w:rsidR="00692F99" w:rsidRPr="00E34F64" w:rsidRDefault="00692F99" w:rsidP="00692F99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</w:p>
    <w:p w:rsidR="00422769" w:rsidRPr="00E34F64" w:rsidRDefault="00692F99" w:rsidP="005B17FD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r w:rsidRPr="00E34F64">
        <w:rPr>
          <w:sz w:val="28"/>
          <w:szCs w:val="28"/>
        </w:rPr>
        <w:t xml:space="preserve">главный бухгалтер                                               __________      </w:t>
      </w:r>
      <w:r w:rsidR="005B17FD" w:rsidRPr="00E34F64">
        <w:rPr>
          <w:sz w:val="28"/>
          <w:szCs w:val="28"/>
        </w:rPr>
        <w:t xml:space="preserve">  </w:t>
      </w:r>
      <w:r w:rsidRPr="00E34F64">
        <w:rPr>
          <w:sz w:val="28"/>
          <w:szCs w:val="28"/>
        </w:rPr>
        <w:t xml:space="preserve">У.С. </w:t>
      </w:r>
      <w:proofErr w:type="spellStart"/>
      <w:r w:rsidRPr="00E34F64">
        <w:rPr>
          <w:sz w:val="28"/>
          <w:szCs w:val="28"/>
        </w:rPr>
        <w:t>Цыбулько</w:t>
      </w:r>
      <w:proofErr w:type="spellEnd"/>
    </w:p>
    <w:sectPr w:rsidR="00422769" w:rsidRPr="00E34F64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A59" w:rsidRDefault="00003A59" w:rsidP="00692F99">
      <w:r>
        <w:separator/>
      </w:r>
    </w:p>
  </w:endnote>
  <w:endnote w:type="continuationSeparator" w:id="0">
    <w:p w:rsidR="00003A59" w:rsidRDefault="00003A59" w:rsidP="0069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1844373"/>
      <w:docPartObj>
        <w:docPartGallery w:val="Page Numbers (Bottom of Page)"/>
        <w:docPartUnique/>
      </w:docPartObj>
    </w:sdtPr>
    <w:sdtEndPr/>
    <w:sdtContent>
      <w:p w:rsidR="00E34F64" w:rsidRDefault="00E34F6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C1D">
          <w:rPr>
            <w:noProof/>
          </w:rPr>
          <w:t>7</w:t>
        </w:r>
        <w:r>
          <w:fldChar w:fldCharType="end"/>
        </w:r>
      </w:p>
    </w:sdtContent>
  </w:sdt>
  <w:p w:rsidR="005B17FD" w:rsidRDefault="005B17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A59" w:rsidRDefault="00003A59" w:rsidP="00692F99">
      <w:r>
        <w:separator/>
      </w:r>
    </w:p>
  </w:footnote>
  <w:footnote w:type="continuationSeparator" w:id="0">
    <w:p w:rsidR="00003A59" w:rsidRDefault="00003A59" w:rsidP="00692F99">
      <w:r>
        <w:continuationSeparator/>
      </w:r>
    </w:p>
  </w:footnote>
  <w:footnote w:id="1">
    <w:p w:rsidR="00692F99" w:rsidRDefault="00692F99" w:rsidP="00692F99">
      <w:pPr>
        <w:pStyle w:val="a4"/>
        <w:jc w:val="both"/>
      </w:pPr>
      <w:r>
        <w:rPr>
          <w:rStyle w:val="a6"/>
        </w:rPr>
        <w:footnoteRef/>
      </w:r>
      <w:r>
        <w:t xml:space="preserve"> Приказ Минфина РФ от </w:t>
      </w:r>
      <w:proofErr w:type="gramStart"/>
      <w:r>
        <w:t>28.12.2010  №</w:t>
      </w:r>
      <w:proofErr w:type="gramEnd"/>
      <w:r>
        <w:t xml:space="preserve"> 191н (ред. от 09.12.2022 № </w:t>
      </w:r>
      <w:r w:rsidR="00093E76">
        <w:t>186</w:t>
      </w:r>
      <w:r>
        <w:t>н)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191н).</w:t>
      </w:r>
    </w:p>
  </w:footnote>
  <w:footnote w:id="2">
    <w:p w:rsidR="00692F99" w:rsidRDefault="00692F99" w:rsidP="00692F99">
      <w:pPr>
        <w:pStyle w:val="a4"/>
        <w:jc w:val="both"/>
      </w:pPr>
      <w:r>
        <w:rPr>
          <w:rStyle w:val="a6"/>
        </w:rPr>
        <w:footnoteRef/>
      </w:r>
      <w:r>
        <w:t xml:space="preserve"> Приказ Минфина России от 30.03.2015 № 52н (ред. от 15.06.2020)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России № 52н).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FF"/>
    <w:rsid w:val="00003A59"/>
    <w:rsid w:val="0005521B"/>
    <w:rsid w:val="000934D2"/>
    <w:rsid w:val="00093E76"/>
    <w:rsid w:val="00117F3B"/>
    <w:rsid w:val="00156911"/>
    <w:rsid w:val="00196C1D"/>
    <w:rsid w:val="001A7823"/>
    <w:rsid w:val="002D1D25"/>
    <w:rsid w:val="003B64F5"/>
    <w:rsid w:val="00422769"/>
    <w:rsid w:val="00440E3F"/>
    <w:rsid w:val="005A0917"/>
    <w:rsid w:val="005B17FD"/>
    <w:rsid w:val="00692F99"/>
    <w:rsid w:val="007408A0"/>
    <w:rsid w:val="00815A19"/>
    <w:rsid w:val="008521FF"/>
    <w:rsid w:val="008E18FE"/>
    <w:rsid w:val="008E73B3"/>
    <w:rsid w:val="009778E2"/>
    <w:rsid w:val="00B40FC3"/>
    <w:rsid w:val="00E34B06"/>
    <w:rsid w:val="00E34F64"/>
    <w:rsid w:val="00E3639D"/>
    <w:rsid w:val="00E61A09"/>
    <w:rsid w:val="00ED5110"/>
    <w:rsid w:val="00ED6CFB"/>
    <w:rsid w:val="00EF2583"/>
    <w:rsid w:val="00FD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D1E96-F9B8-412E-8569-4B8B29D6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2F99"/>
    <w:pPr>
      <w:keepNext/>
      <w:widowControl w:val="0"/>
      <w:spacing w:line="360" w:lineRule="auto"/>
      <w:outlineLvl w:val="0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F9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3">
    <w:name w:val="Hyperlink"/>
    <w:semiHidden/>
    <w:unhideWhenUsed/>
    <w:rsid w:val="00692F99"/>
    <w:rPr>
      <w:color w:val="0000FF"/>
      <w:sz w:val="28"/>
      <w:szCs w:val="28"/>
      <w:u w:val="single"/>
      <w:lang w:val="ru-RU" w:eastAsia="en-US" w:bidi="ar-SA"/>
    </w:rPr>
  </w:style>
  <w:style w:type="paragraph" w:styleId="a4">
    <w:name w:val="footnote text"/>
    <w:basedOn w:val="a"/>
    <w:link w:val="a5"/>
    <w:semiHidden/>
    <w:unhideWhenUsed/>
    <w:rsid w:val="00692F9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92F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92F99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692F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4">
    <w:name w:val="style4"/>
    <w:basedOn w:val="a"/>
    <w:rsid w:val="00692F99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692F99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692F99"/>
    <w:pPr>
      <w:spacing w:before="100" w:beforeAutospacing="1" w:after="100" w:afterAutospacing="1"/>
    </w:pPr>
  </w:style>
  <w:style w:type="paragraph" w:customStyle="1" w:styleId="Default">
    <w:name w:val="Default"/>
    <w:rsid w:val="00692F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692F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92F99"/>
    <w:pPr>
      <w:spacing w:before="100" w:beforeAutospacing="1" w:after="100" w:afterAutospacing="1"/>
    </w:pPr>
  </w:style>
  <w:style w:type="paragraph" w:customStyle="1" w:styleId="ConsPlusNormal">
    <w:name w:val="ConsPlusNormal"/>
    <w:rsid w:val="00692F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aliases w:val="текст сноски"/>
    <w:semiHidden/>
    <w:unhideWhenUsed/>
    <w:rsid w:val="00692F99"/>
    <w:rPr>
      <w:vertAlign w:val="superscript"/>
    </w:rPr>
  </w:style>
  <w:style w:type="character" w:customStyle="1" w:styleId="fontstyle18">
    <w:name w:val="fontstyle18"/>
    <w:basedOn w:val="a0"/>
    <w:rsid w:val="00692F99"/>
  </w:style>
  <w:style w:type="character" w:customStyle="1" w:styleId="fontstyle21">
    <w:name w:val="fontstyle21"/>
    <w:basedOn w:val="a0"/>
    <w:rsid w:val="00692F99"/>
  </w:style>
  <w:style w:type="character" w:customStyle="1" w:styleId="apple-converted-space">
    <w:name w:val="apple-converted-space"/>
    <w:basedOn w:val="a0"/>
    <w:rsid w:val="00692F99"/>
  </w:style>
  <w:style w:type="table" w:styleId="a7">
    <w:name w:val="Table Grid"/>
    <w:basedOn w:val="a1"/>
    <w:rsid w:val="00055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B17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1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B17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1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E18F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18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0C613388F8ABB0D4C9CA457929D914FC3DE7BE7A1D9EF4B996068BE1C45E33FB415A5CFDEED9647EF0380D38D773B067581674626CC380t3d8B" TargetMode="External"/><Relationship Id="rId13" Type="http://schemas.openxmlformats.org/officeDocument/2006/relationships/hyperlink" Target="consultantplus://offline/ref=A5A0CDA0A158FA10AEF507980B42FEA69B71440B00AB9B526445134C05E44F3DA6F9A3DEEF1A93A7E345A4576D4E6EDCF9467A6C9E2C3E4CjFg6B" TargetMode="External"/><Relationship Id="rId18" Type="http://schemas.openxmlformats.org/officeDocument/2006/relationships/hyperlink" Target="consultantplus://offline/ref=89EB8F2EE36945B8CECB8901765A91688112AFF501035924D16961C609E311D8D8214EBA2CC65321BF12D0443E1A50D688484D76E5FEDCAE2Ev6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50C613388F8ABB0D4C9CA457929D914FC3DE7BE7A1D9EF4B996068BE1C45E33FB415A5CFDEEDB657DF0380D38D773B067581674626CC380t3d8B" TargetMode="External"/><Relationship Id="rId12" Type="http://schemas.openxmlformats.org/officeDocument/2006/relationships/hyperlink" Target="consultantplus://offline/ref=A5A0CDA0A158FA10AEF507980B42FEA69B71440B00AB9B526445134C05E44F3DA6F9A3DEEF1D96A2EC45A4576D4E6EDCF9467A6C9E2C3E4CjFg6B" TargetMode="External"/><Relationship Id="rId17" Type="http://schemas.openxmlformats.org/officeDocument/2006/relationships/hyperlink" Target="file:///C:\Users\MSI\AppData\Local\Temp\&#1047;&#1072;&#1082;&#1083;&#1102;&#1095;&#1077;&#1085;&#1080;&#1077;%20&#8470;%204%20&#1074;&#1085;&#1077;&#1096;&#1085;&#1103;&#1103;%20&#1087;&#1088;&#1086;&#1074;&#1077;&#1088;&#1082;&#1072;%20&#1060;&#1059;%20&#1040;&#1050;&#1052;&#1056;%202019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0D0C1F95E64446E6B5E500E5B47F463CACB7E61C1DA76E651D751E23E0E7789DA591A333D445D285B767F09A5C1BF8FD422DADFCB96a5V0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0C613388F8ABB0D4C9CA457929D914FC3DE7BE7A1D9EF4B996068BE1C45E33FB415A5CFDEED96D78F0380D38D773B067581674626CC380t3d8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5A0CDA0A158FA10AEF507980B42FEA69B71440B00AB9B526445134C05E44F3DA6F9A3DEEF1D9CAEE345A4576D4E6EDCF9467A6C9E2C3E4CjFg6B" TargetMode="External"/><Relationship Id="rId10" Type="http://schemas.openxmlformats.org/officeDocument/2006/relationships/hyperlink" Target="consultantplus://offline/ref=050C613388F8ABB0D4C9CA457929D914FC3DE7BE7A1D9EF4B996068BE1C45E33FB415A5CFDEED9617DF0380D38D773B067581674626CC380t3d8B" TargetMode="External"/><Relationship Id="rId19" Type="http://schemas.openxmlformats.org/officeDocument/2006/relationships/hyperlink" Target="file:///C:\Users\MSI\AppData\Local\Temp\&#1047;&#1072;&#1082;&#1083;&#1102;&#1095;&#1077;&#1085;&#1080;&#1077;%20&#8470;%204%20&#1074;&#1085;&#1077;&#1096;&#1085;&#1103;&#1103;%20&#1087;&#1088;&#1086;&#1074;&#1077;&#1088;&#1082;&#1072;%20&#1060;&#1059;%20&#1040;&#1050;&#1052;&#1056;%20201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0C613388F8ABB0D4C9CA457929D914FC3DE7BE7A1D9EF4B996068BE1C45E33FB415A5CFDEED96577F0380D38D773B067581674626CC380t3d8B" TargetMode="External"/><Relationship Id="rId14" Type="http://schemas.openxmlformats.org/officeDocument/2006/relationships/hyperlink" Target="consultantplus://offline/ref=864F01DBABF1F7DF028B88006782CD4F35B24ABCE5C37BE07755B6E4A3676FBB759A1FC2F4C0712835530AA447F998558CBC9F5766E3FF59VAY1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54F5-2B12-43F1-A5D8-02B085EC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2023-03-10T01:36:00Z</cp:lastPrinted>
  <dcterms:created xsi:type="dcterms:W3CDTF">2023-03-08T22:49:00Z</dcterms:created>
  <dcterms:modified xsi:type="dcterms:W3CDTF">2023-03-21T02:00:00Z</dcterms:modified>
</cp:coreProperties>
</file>