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977C5" w14:textId="4B26A6BB"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 wp14:anchorId="24D74274" wp14:editId="48C4C8D6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46FEA884" w14:textId="6936474B" w:rsidR="00235EEF" w:rsidRDefault="006E0ACB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01</w:t>
      </w:r>
      <w:r w:rsidR="00D67E85">
        <w:rPr>
          <w:rFonts w:ascii="Times New Roman" w:hAnsi="Times New Roman" w:cs="Times New Roman"/>
          <w:b/>
          <w:sz w:val="26"/>
          <w:szCs w:val="26"/>
        </w:rPr>
        <w:t>.1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34142F">
        <w:rPr>
          <w:rFonts w:ascii="Times New Roman" w:hAnsi="Times New Roman" w:cs="Times New Roman"/>
          <w:b/>
          <w:sz w:val="26"/>
          <w:szCs w:val="26"/>
        </w:rPr>
        <w:t>.2023</w:t>
      </w:r>
    </w:p>
    <w:p w14:paraId="58B03D8E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C365A02" w14:textId="77777777" w:rsidR="00953564" w:rsidRDefault="00953564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0E3C1F22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Пресс-служба Управления</w:t>
      </w:r>
    </w:p>
    <w:p w14:paraId="3383029D" w14:textId="77777777" w:rsidR="00953564" w:rsidRPr="00207487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Росреестра по Приморскому краю</w:t>
      </w:r>
    </w:p>
    <w:p w14:paraId="05592622" w14:textId="77777777" w:rsidR="00102D89" w:rsidRDefault="00953564" w:rsidP="00953564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+7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(423)</w:t>
      </w:r>
      <w:r w:rsidRPr="00207487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 </w:t>
      </w:r>
      <w:r w:rsidRPr="00207487">
        <w:rPr>
          <w:rFonts w:ascii="Times New Roman" w:eastAsia="Calibri" w:hAnsi="Times New Roman" w:cs="Times New Roman"/>
          <w:sz w:val="28"/>
          <w:szCs w:val="28"/>
          <w:lang w:eastAsia="en-US"/>
        </w:rPr>
        <w:t>245-49-23, доб. 1085</w:t>
      </w:r>
    </w:p>
    <w:p w14:paraId="440821C5" w14:textId="2A96CD0F" w:rsidR="00953564" w:rsidRDefault="006E0ACB" w:rsidP="0095356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102D89" w:rsidRPr="00082EC6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25press_rosreestr@mail.ru</w:t>
        </w:r>
      </w:hyperlink>
    </w:p>
    <w:p w14:paraId="33EBCDFD" w14:textId="77777777" w:rsidR="00102D89" w:rsidRDefault="00102D89" w:rsidP="00102D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690091, Владивосток, ул. </w:t>
      </w:r>
      <w:proofErr w:type="spellStart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>Посьетская</w:t>
      </w:r>
      <w:proofErr w:type="spellEnd"/>
      <w:r w:rsidRPr="00862E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д. </w:t>
      </w:r>
      <w:r w:rsidRPr="00862E4E">
        <w:rPr>
          <w:rFonts w:ascii="Times New Roman" w:hAnsi="Times New Roman" w:cs="Times New Roman"/>
          <w:sz w:val="24"/>
          <w:szCs w:val="24"/>
        </w:rPr>
        <w:t>48</w:t>
      </w:r>
    </w:p>
    <w:p w14:paraId="5B92B1B1" w14:textId="77777777" w:rsidR="00AC2B0C" w:rsidRDefault="00AC2B0C" w:rsidP="006E0ACB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6259F185" w14:textId="77777777" w:rsidR="006E0ACB" w:rsidRDefault="006E0ACB" w:rsidP="006E0A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6FD">
        <w:rPr>
          <w:rFonts w:ascii="Times New Roman" w:hAnsi="Times New Roman" w:cs="Times New Roman"/>
          <w:b/>
          <w:sz w:val="28"/>
          <w:szCs w:val="28"/>
        </w:rPr>
        <w:t xml:space="preserve">Сотрудники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Pr="00E036FD">
        <w:rPr>
          <w:rFonts w:ascii="Times New Roman" w:hAnsi="Times New Roman" w:cs="Times New Roman"/>
          <w:b/>
          <w:sz w:val="28"/>
          <w:szCs w:val="28"/>
        </w:rPr>
        <w:t xml:space="preserve">госземнадзора провели для школьников </w:t>
      </w:r>
    </w:p>
    <w:p w14:paraId="2F935D06" w14:textId="77777777" w:rsidR="006E0ACB" w:rsidRPr="00E036FD" w:rsidRDefault="006E0ACB" w:rsidP="006E0A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E036FD">
        <w:rPr>
          <w:rFonts w:ascii="Times New Roman" w:hAnsi="Times New Roman" w:cs="Times New Roman"/>
          <w:b/>
          <w:sz w:val="28"/>
          <w:szCs w:val="28"/>
        </w:rPr>
        <w:t>еодезический квест</w:t>
      </w:r>
      <w:bookmarkStart w:id="0" w:name="_GoBack"/>
      <w:bookmarkEnd w:id="0"/>
    </w:p>
    <w:p w14:paraId="436483A0" w14:textId="77777777" w:rsidR="006E0ACB" w:rsidRDefault="006E0ACB" w:rsidP="006E0ACB">
      <w:pPr>
        <w:spacing w:after="0" w:line="360" w:lineRule="auto"/>
        <w:ind w:firstLine="709"/>
        <w:jc w:val="both"/>
        <w:rPr>
          <w:rFonts w:ascii="Trebuchet MS" w:hAnsi="Trebuchet MS"/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профильной смены «Умные каникулы» для учеников класса «Росреестра»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 №7 г. Артёма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геодезический квест, по правилам которого</w:t>
      </w:r>
      <w:r w:rsidRPr="00F1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ребятам нужно было </w:t>
      </w:r>
      <w:r w:rsidRPr="00F1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найти пункт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F1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государственной нивелирной сети,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провести обследование и</w:t>
      </w:r>
      <w:r w:rsidRPr="00F1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описа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F1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Pr="00F1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местоположени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1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Pr="00F101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координирова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21A5FCE" w14:textId="77777777" w:rsidR="006E0ACB" w:rsidRDefault="006E0ACB" w:rsidP="006E0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практического занятия ребята вспомнили, что такое географические координаты и экватор, параллели и меридианы, широта и долгота. Они познакомились с форматом записи координат, который используют сотрудники Управления Росреестра по Приморскому краю.</w:t>
      </w:r>
    </w:p>
    <w:p w14:paraId="48DA0AAC" w14:textId="77777777" w:rsidR="006E0ACB" w:rsidRDefault="006E0ACB" w:rsidP="006E0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заключалась</w:t>
      </w:r>
      <w:r w:rsidRPr="000A0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обнаружении и обследовании пункта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Артемгрэс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Зап.». Для этого школьников вооружили географическими координатами пункта, по которым необходимо было установить его местонахождение. Напомним, что все пункты ГГС располагаются на возвышенностях, поэтому часть команды отправилась по сложному маршруту, а вторая часть решила обойти гору с более пологой стороны. Все ребята справились с заданием, пункт </w:t>
      </w:r>
      <w:r w:rsidRPr="005146D9">
        <w:rPr>
          <w:rFonts w:ascii="Times New Roman" w:hAnsi="Times New Roman" w:cs="Times New Roman"/>
          <w:sz w:val="28"/>
          <w:szCs w:val="28"/>
        </w:rPr>
        <w:t>ГГС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D5049">
        <w:rPr>
          <w:rFonts w:ascii="Times New Roman" w:hAnsi="Times New Roman" w:cs="Times New Roman"/>
          <w:sz w:val="28"/>
          <w:szCs w:val="28"/>
        </w:rPr>
        <w:t>Артемгрэс</w:t>
      </w:r>
      <w:proofErr w:type="spellEnd"/>
      <w:r w:rsidRPr="008D5049">
        <w:rPr>
          <w:rFonts w:ascii="Times New Roman" w:hAnsi="Times New Roman" w:cs="Times New Roman"/>
          <w:sz w:val="28"/>
          <w:szCs w:val="28"/>
        </w:rPr>
        <w:t xml:space="preserve"> Зап</w:t>
      </w:r>
      <w:r>
        <w:rPr>
          <w:rFonts w:ascii="Times New Roman" w:hAnsi="Times New Roman" w:cs="Times New Roman"/>
          <w:sz w:val="28"/>
          <w:szCs w:val="28"/>
        </w:rPr>
        <w:t xml:space="preserve">.» был обнаружен и обследован. Кроме этого, ребята осуществили зачистку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окопки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B2E90">
        <w:rPr>
          <w:rFonts w:ascii="Times New Roman" w:hAnsi="Times New Roman" w:cs="Times New Roman"/>
          <w:sz w:val="28"/>
          <w:szCs w:val="28"/>
          <w:shd w:val="clear" w:color="auto" w:fill="FFFFFF"/>
        </w:rPr>
        <w:t>опознавательн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Pr="007B2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канав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7B2E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вокруг центра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пункта)</w:t>
      </w:r>
      <w:r w:rsidRPr="007B2E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которая со временем осыпалась и заросла травой.  </w:t>
      </w:r>
    </w:p>
    <w:p w14:paraId="6FD84219" w14:textId="77777777" w:rsidR="006E0ACB" w:rsidRDefault="006E0ACB" w:rsidP="006E0AC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</w:t>
      </w:r>
      <w:r w:rsidRPr="00FF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заинтересованы в том, чтобы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 </w:t>
      </w:r>
      <w:r w:rsidRPr="00FF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будущие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поколение</w:t>
      </w:r>
      <w:r w:rsidRPr="00FF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F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возможность получить представление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таких науках как геодезия и картография</w:t>
      </w:r>
      <w:r w:rsidRPr="00FF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важности геодезических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</w:t>
      </w:r>
      <w:r w:rsidRPr="00FF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их предназначении </w:t>
      </w:r>
      <w:r w:rsidRPr="00FF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нашей </w:t>
      </w:r>
      <w:r w:rsidRPr="00FF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F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F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всегда </w:t>
      </w:r>
      <w:r w:rsidRPr="00FF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сотрудничеству с Приморским Управлением Росреестра и к новым интересным форматам взаимодействия» - </w:t>
      </w:r>
      <w:r w:rsidRPr="00FF42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делиться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Светлана Павловна, директор МБОУ СОШ №7 г. Артём.</w:t>
      </w:r>
    </w:p>
    <w:p w14:paraId="566CB337" w14:textId="77777777" w:rsidR="006E0ACB" w:rsidRDefault="006E0ACB" w:rsidP="006E0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2421D2" w14:textId="77777777" w:rsidR="006E0ACB" w:rsidRPr="00166986" w:rsidRDefault="006E0ACB" w:rsidP="006E0AC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триангуляции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класса «</w:t>
      </w:r>
      <w:proofErr w:type="spellStart"/>
      <w:r w:rsidRPr="008D5049">
        <w:rPr>
          <w:rFonts w:ascii="Times New Roman" w:hAnsi="Times New Roman" w:cs="Times New Roman"/>
          <w:sz w:val="28"/>
          <w:szCs w:val="28"/>
        </w:rPr>
        <w:t>Артемгрэс</w:t>
      </w:r>
      <w:proofErr w:type="spellEnd"/>
      <w:r w:rsidRPr="008D5049">
        <w:rPr>
          <w:rFonts w:ascii="Times New Roman" w:hAnsi="Times New Roman" w:cs="Times New Roman"/>
          <w:sz w:val="28"/>
          <w:szCs w:val="28"/>
        </w:rPr>
        <w:t xml:space="preserve"> Зап</w:t>
      </w:r>
      <w:r>
        <w:rPr>
          <w:rFonts w:ascii="Times New Roman" w:hAnsi="Times New Roman" w:cs="Times New Roman"/>
          <w:sz w:val="28"/>
          <w:szCs w:val="28"/>
        </w:rPr>
        <w:t xml:space="preserve">.» заложен в ходе работ на участке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Артемуголь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1968-1969 гг., экспедицией № 307 Государственного Всесоюзного топографо-маркшейдерского треста.  Наружный знак в виде пирамиды не сохранился, опознавательный столб сохранен, марка № 2247 сохранена.</w:t>
      </w:r>
    </w:p>
    <w:p w14:paraId="4BDF9638" w14:textId="77777777" w:rsidR="00AC2B0C" w:rsidRPr="00D04E7D" w:rsidRDefault="00AC2B0C" w:rsidP="00AC2B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75817AA" w14:textId="77777777" w:rsidR="00D67E85" w:rsidRDefault="00D67E85" w:rsidP="00D67E85">
      <w:pPr>
        <w:spacing w:after="12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14:paraId="764573B7" w14:textId="1BCF7FDE" w:rsidR="00102D89" w:rsidRDefault="00525084" w:rsidP="0095356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Segoe UI" w:eastAsia="Arial Unicode MS" w:hAnsi="Segoe UI" w:cs="Segoe UI"/>
          <w:b/>
          <w:noProof/>
          <w:color w:val="0070C0"/>
          <w:kern w:val="1"/>
          <w:sz w:val="24"/>
          <w:szCs w:val="24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173A9407" wp14:editId="22328A49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6000750" cy="0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6B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0;margin-top:9.55pt;width:472.5pt;height:0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" strokecolor="#0070c0" strokeweight="1.25pt">
                <w10:wrap anchorx="margin"/>
              </v:shape>
            </w:pict>
          </mc:Fallback>
        </mc:AlternateContent>
      </w:r>
    </w:p>
    <w:p w14:paraId="13E44219" w14:textId="22D77127" w:rsidR="00953564" w:rsidRDefault="00953564" w:rsidP="0014038E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</w:pPr>
      <w:r w:rsidRPr="00972627">
        <w:rPr>
          <w:rFonts w:ascii="Segoe UI" w:eastAsia="Arial Unicode MS" w:hAnsi="Segoe UI" w:cs="Segoe UI"/>
          <w:b/>
          <w:noProof/>
          <w:kern w:val="1"/>
          <w:sz w:val="24"/>
          <w:szCs w:val="24"/>
          <w:lang w:eastAsia="sk-SK" w:bidi="hi-IN"/>
        </w:rPr>
        <w:t>О Росреестре</w:t>
      </w:r>
    </w:p>
    <w:p w14:paraId="5624D3E1" w14:textId="7A1502E4" w:rsidR="00980AC6" w:rsidRDefault="00953564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Федеральная служба государственной регистрации, кадастра и картографии (Росреестр)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Росреестра являются </w:t>
      </w:r>
      <w:r w:rsidR="001471AC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ППК</w:t>
      </w:r>
      <w:r w:rsidR="00753593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 «</w:t>
      </w:r>
      <w:proofErr w:type="spellStart"/>
      <w:r w:rsidR="00753593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>Роскадастр</w:t>
      </w:r>
      <w:proofErr w:type="spellEnd"/>
      <w:r w:rsidRPr="00B464AF"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  <w:t xml:space="preserve">» и ФГБУ «Центр геодезии, картографии и ИПД». </w:t>
      </w:r>
    </w:p>
    <w:p w14:paraId="45B95ED0" w14:textId="77777777" w:rsidR="00DE68CB" w:rsidRDefault="00DE68CB" w:rsidP="004A1EE8">
      <w:pPr>
        <w:widowControl w:val="0"/>
        <w:suppressAutoHyphens/>
        <w:spacing w:before="240" w:after="240" w:line="240" w:lineRule="auto"/>
        <w:jc w:val="both"/>
        <w:rPr>
          <w:rFonts w:ascii="Segoe UI" w:eastAsia="Arial Unicode MS" w:hAnsi="Segoe UI" w:cs="Segoe UI"/>
          <w:kern w:val="1"/>
          <w:sz w:val="18"/>
          <w:szCs w:val="18"/>
          <w:lang w:eastAsia="hi-IN" w:bidi="hi-IN"/>
        </w:rPr>
      </w:pPr>
    </w:p>
    <w:sectPr w:rsidR="00DE6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C12251"/>
    <w:multiLevelType w:val="multilevel"/>
    <w:tmpl w:val="4950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126B0"/>
    <w:rsid w:val="00013A14"/>
    <w:rsid w:val="000251AE"/>
    <w:rsid w:val="00026426"/>
    <w:rsid w:val="00033BD4"/>
    <w:rsid w:val="00034ABA"/>
    <w:rsid w:val="00045727"/>
    <w:rsid w:val="0006235B"/>
    <w:rsid w:val="00065B3A"/>
    <w:rsid w:val="000716C7"/>
    <w:rsid w:val="00073F4D"/>
    <w:rsid w:val="00083B10"/>
    <w:rsid w:val="00090A9A"/>
    <w:rsid w:val="00094AD3"/>
    <w:rsid w:val="000A553B"/>
    <w:rsid w:val="000A5EB5"/>
    <w:rsid w:val="000B7E69"/>
    <w:rsid w:val="000D1CD0"/>
    <w:rsid w:val="000F0861"/>
    <w:rsid w:val="00102D89"/>
    <w:rsid w:val="00105240"/>
    <w:rsid w:val="00105CD2"/>
    <w:rsid w:val="00132E5C"/>
    <w:rsid w:val="0014038E"/>
    <w:rsid w:val="001471AC"/>
    <w:rsid w:val="00152677"/>
    <w:rsid w:val="00156D3A"/>
    <w:rsid w:val="0016334F"/>
    <w:rsid w:val="001646D2"/>
    <w:rsid w:val="00164CCC"/>
    <w:rsid w:val="001670AF"/>
    <w:rsid w:val="00170FC8"/>
    <w:rsid w:val="001768B1"/>
    <w:rsid w:val="0018247F"/>
    <w:rsid w:val="001D60DF"/>
    <w:rsid w:val="001E7709"/>
    <w:rsid w:val="001F26A3"/>
    <w:rsid w:val="001F66FF"/>
    <w:rsid w:val="001F6CF1"/>
    <w:rsid w:val="002002D4"/>
    <w:rsid w:val="002053F4"/>
    <w:rsid w:val="00206BC9"/>
    <w:rsid w:val="00215D6E"/>
    <w:rsid w:val="00221EFB"/>
    <w:rsid w:val="00226CFE"/>
    <w:rsid w:val="00235EEF"/>
    <w:rsid w:val="00240DBE"/>
    <w:rsid w:val="00247E92"/>
    <w:rsid w:val="00277D41"/>
    <w:rsid w:val="00283F0F"/>
    <w:rsid w:val="002860BC"/>
    <w:rsid w:val="00290417"/>
    <w:rsid w:val="00294C2C"/>
    <w:rsid w:val="002A1967"/>
    <w:rsid w:val="002A22CF"/>
    <w:rsid w:val="002A6516"/>
    <w:rsid w:val="002B20E5"/>
    <w:rsid w:val="002B456C"/>
    <w:rsid w:val="002C43C0"/>
    <w:rsid w:val="002C4AF7"/>
    <w:rsid w:val="002D15FB"/>
    <w:rsid w:val="002D2F5C"/>
    <w:rsid w:val="002E2FA3"/>
    <w:rsid w:val="002F164C"/>
    <w:rsid w:val="0030636A"/>
    <w:rsid w:val="003117FD"/>
    <w:rsid w:val="00314843"/>
    <w:rsid w:val="003348FE"/>
    <w:rsid w:val="00335468"/>
    <w:rsid w:val="0034142F"/>
    <w:rsid w:val="00342587"/>
    <w:rsid w:val="003579D5"/>
    <w:rsid w:val="00373206"/>
    <w:rsid w:val="00375B32"/>
    <w:rsid w:val="003A19C4"/>
    <w:rsid w:val="003A20A8"/>
    <w:rsid w:val="003A63C1"/>
    <w:rsid w:val="003C3AE9"/>
    <w:rsid w:val="003C4A79"/>
    <w:rsid w:val="003D1E62"/>
    <w:rsid w:val="003E22CB"/>
    <w:rsid w:val="004024DB"/>
    <w:rsid w:val="00407F2F"/>
    <w:rsid w:val="00412D54"/>
    <w:rsid w:val="00414594"/>
    <w:rsid w:val="00424A4A"/>
    <w:rsid w:val="004265E9"/>
    <w:rsid w:val="004326D6"/>
    <w:rsid w:val="004722CA"/>
    <w:rsid w:val="004743DD"/>
    <w:rsid w:val="00475A84"/>
    <w:rsid w:val="00476E54"/>
    <w:rsid w:val="00495C8F"/>
    <w:rsid w:val="004977C4"/>
    <w:rsid w:val="00497A63"/>
    <w:rsid w:val="004A1EE8"/>
    <w:rsid w:val="004A4D56"/>
    <w:rsid w:val="004A7D67"/>
    <w:rsid w:val="004B0B01"/>
    <w:rsid w:val="004D2B84"/>
    <w:rsid w:val="004E3DB9"/>
    <w:rsid w:val="004F5E96"/>
    <w:rsid w:val="00501017"/>
    <w:rsid w:val="00516589"/>
    <w:rsid w:val="00522E3A"/>
    <w:rsid w:val="00525084"/>
    <w:rsid w:val="0055096C"/>
    <w:rsid w:val="00561657"/>
    <w:rsid w:val="00580C12"/>
    <w:rsid w:val="005A5C60"/>
    <w:rsid w:val="005C003B"/>
    <w:rsid w:val="005D0C6A"/>
    <w:rsid w:val="005D0D29"/>
    <w:rsid w:val="005D3C00"/>
    <w:rsid w:val="005D46CD"/>
    <w:rsid w:val="005E0023"/>
    <w:rsid w:val="005E5C11"/>
    <w:rsid w:val="005F03EC"/>
    <w:rsid w:val="005F51EB"/>
    <w:rsid w:val="005F5DEF"/>
    <w:rsid w:val="00600C0C"/>
    <w:rsid w:val="0060458B"/>
    <w:rsid w:val="0061359B"/>
    <w:rsid w:val="00636D69"/>
    <w:rsid w:val="006408C2"/>
    <w:rsid w:val="00652C3F"/>
    <w:rsid w:val="006619F5"/>
    <w:rsid w:val="00676390"/>
    <w:rsid w:val="00676C8D"/>
    <w:rsid w:val="006870E1"/>
    <w:rsid w:val="006919DF"/>
    <w:rsid w:val="006C4BBD"/>
    <w:rsid w:val="006E0ACB"/>
    <w:rsid w:val="006E49B7"/>
    <w:rsid w:val="0070158D"/>
    <w:rsid w:val="0070170B"/>
    <w:rsid w:val="00730B30"/>
    <w:rsid w:val="00736097"/>
    <w:rsid w:val="00747FC3"/>
    <w:rsid w:val="00753593"/>
    <w:rsid w:val="0078594C"/>
    <w:rsid w:val="007B79E5"/>
    <w:rsid w:val="007B7D6A"/>
    <w:rsid w:val="007C14E8"/>
    <w:rsid w:val="007E4699"/>
    <w:rsid w:val="007E6A95"/>
    <w:rsid w:val="007F27BD"/>
    <w:rsid w:val="00811FC8"/>
    <w:rsid w:val="00812D4E"/>
    <w:rsid w:val="00833471"/>
    <w:rsid w:val="00835D33"/>
    <w:rsid w:val="00843E21"/>
    <w:rsid w:val="0084655B"/>
    <w:rsid w:val="008520EF"/>
    <w:rsid w:val="00856656"/>
    <w:rsid w:val="0089252C"/>
    <w:rsid w:val="008A09A8"/>
    <w:rsid w:val="008A30D6"/>
    <w:rsid w:val="008B315C"/>
    <w:rsid w:val="008B715F"/>
    <w:rsid w:val="008C1579"/>
    <w:rsid w:val="008C183E"/>
    <w:rsid w:val="008E4006"/>
    <w:rsid w:val="008F40AD"/>
    <w:rsid w:val="008F7EED"/>
    <w:rsid w:val="00900A5B"/>
    <w:rsid w:val="00910618"/>
    <w:rsid w:val="0091070A"/>
    <w:rsid w:val="00911042"/>
    <w:rsid w:val="0092084C"/>
    <w:rsid w:val="009233FA"/>
    <w:rsid w:val="00926934"/>
    <w:rsid w:val="009313F1"/>
    <w:rsid w:val="00933E89"/>
    <w:rsid w:val="00946284"/>
    <w:rsid w:val="00953564"/>
    <w:rsid w:val="009544EF"/>
    <w:rsid w:val="009776D2"/>
    <w:rsid w:val="00980AC6"/>
    <w:rsid w:val="00986EDE"/>
    <w:rsid w:val="00991593"/>
    <w:rsid w:val="00995DBA"/>
    <w:rsid w:val="009B2781"/>
    <w:rsid w:val="009B34A3"/>
    <w:rsid w:val="009C3468"/>
    <w:rsid w:val="009E27FF"/>
    <w:rsid w:val="009F1D68"/>
    <w:rsid w:val="00A01283"/>
    <w:rsid w:val="00A0646A"/>
    <w:rsid w:val="00A1228B"/>
    <w:rsid w:val="00A12767"/>
    <w:rsid w:val="00A23BEF"/>
    <w:rsid w:val="00A30617"/>
    <w:rsid w:val="00A36C70"/>
    <w:rsid w:val="00A371C1"/>
    <w:rsid w:val="00A449FA"/>
    <w:rsid w:val="00A44AE7"/>
    <w:rsid w:val="00A453D5"/>
    <w:rsid w:val="00A90165"/>
    <w:rsid w:val="00A933F2"/>
    <w:rsid w:val="00A95341"/>
    <w:rsid w:val="00A95EEE"/>
    <w:rsid w:val="00A95FF9"/>
    <w:rsid w:val="00AB5E6D"/>
    <w:rsid w:val="00AC2B0C"/>
    <w:rsid w:val="00AC53F4"/>
    <w:rsid w:val="00AF5544"/>
    <w:rsid w:val="00AF72AE"/>
    <w:rsid w:val="00B05996"/>
    <w:rsid w:val="00B05ACF"/>
    <w:rsid w:val="00B11065"/>
    <w:rsid w:val="00B1371F"/>
    <w:rsid w:val="00B14873"/>
    <w:rsid w:val="00B14BC1"/>
    <w:rsid w:val="00B16F66"/>
    <w:rsid w:val="00B1763D"/>
    <w:rsid w:val="00B206D1"/>
    <w:rsid w:val="00B21E3D"/>
    <w:rsid w:val="00B340EE"/>
    <w:rsid w:val="00B40160"/>
    <w:rsid w:val="00B4635C"/>
    <w:rsid w:val="00B66234"/>
    <w:rsid w:val="00B7659F"/>
    <w:rsid w:val="00B92C8D"/>
    <w:rsid w:val="00B964D4"/>
    <w:rsid w:val="00B967AE"/>
    <w:rsid w:val="00BA4C3D"/>
    <w:rsid w:val="00BB119A"/>
    <w:rsid w:val="00BC54CE"/>
    <w:rsid w:val="00BC64CE"/>
    <w:rsid w:val="00BD023B"/>
    <w:rsid w:val="00BD2A3D"/>
    <w:rsid w:val="00BD4666"/>
    <w:rsid w:val="00BF2F90"/>
    <w:rsid w:val="00C02E7E"/>
    <w:rsid w:val="00C03E02"/>
    <w:rsid w:val="00C21FA7"/>
    <w:rsid w:val="00C24313"/>
    <w:rsid w:val="00C371ED"/>
    <w:rsid w:val="00C45C88"/>
    <w:rsid w:val="00C5558B"/>
    <w:rsid w:val="00C569D7"/>
    <w:rsid w:val="00C57947"/>
    <w:rsid w:val="00C65D73"/>
    <w:rsid w:val="00C7325D"/>
    <w:rsid w:val="00C7492B"/>
    <w:rsid w:val="00C74AE5"/>
    <w:rsid w:val="00C81413"/>
    <w:rsid w:val="00C84E74"/>
    <w:rsid w:val="00C87839"/>
    <w:rsid w:val="00C903DE"/>
    <w:rsid w:val="00C913F5"/>
    <w:rsid w:val="00CB3098"/>
    <w:rsid w:val="00CB6773"/>
    <w:rsid w:val="00CE3708"/>
    <w:rsid w:val="00CE71DB"/>
    <w:rsid w:val="00D0071F"/>
    <w:rsid w:val="00D10BA5"/>
    <w:rsid w:val="00D171F7"/>
    <w:rsid w:val="00D30FFB"/>
    <w:rsid w:val="00D33834"/>
    <w:rsid w:val="00D35308"/>
    <w:rsid w:val="00D67E85"/>
    <w:rsid w:val="00D72CD0"/>
    <w:rsid w:val="00D74E85"/>
    <w:rsid w:val="00D97FA9"/>
    <w:rsid w:val="00DA5272"/>
    <w:rsid w:val="00DB7C6E"/>
    <w:rsid w:val="00DC1A35"/>
    <w:rsid w:val="00DE3BE8"/>
    <w:rsid w:val="00DE68CB"/>
    <w:rsid w:val="00DF02F6"/>
    <w:rsid w:val="00E2609E"/>
    <w:rsid w:val="00E34735"/>
    <w:rsid w:val="00E352F0"/>
    <w:rsid w:val="00E36A02"/>
    <w:rsid w:val="00E42A7C"/>
    <w:rsid w:val="00E5051A"/>
    <w:rsid w:val="00E52806"/>
    <w:rsid w:val="00E645F7"/>
    <w:rsid w:val="00E657EA"/>
    <w:rsid w:val="00E826F2"/>
    <w:rsid w:val="00E9072E"/>
    <w:rsid w:val="00E9176E"/>
    <w:rsid w:val="00E9267A"/>
    <w:rsid w:val="00E932E1"/>
    <w:rsid w:val="00E93FE4"/>
    <w:rsid w:val="00EA3288"/>
    <w:rsid w:val="00EB3772"/>
    <w:rsid w:val="00EC490F"/>
    <w:rsid w:val="00EC7C8C"/>
    <w:rsid w:val="00ED0BFC"/>
    <w:rsid w:val="00ED215D"/>
    <w:rsid w:val="00ED7B52"/>
    <w:rsid w:val="00EF2A62"/>
    <w:rsid w:val="00EF2B1A"/>
    <w:rsid w:val="00F01EE4"/>
    <w:rsid w:val="00F045AE"/>
    <w:rsid w:val="00F064A4"/>
    <w:rsid w:val="00F22765"/>
    <w:rsid w:val="00F33E94"/>
    <w:rsid w:val="00F41282"/>
    <w:rsid w:val="00F52E7B"/>
    <w:rsid w:val="00F63D43"/>
    <w:rsid w:val="00F67680"/>
    <w:rsid w:val="00F67F24"/>
    <w:rsid w:val="00F81181"/>
    <w:rsid w:val="00F93AAB"/>
    <w:rsid w:val="00FA7D14"/>
    <w:rsid w:val="00FB50CE"/>
    <w:rsid w:val="00FB7E84"/>
    <w:rsid w:val="00FC6F12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6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375B3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525084"/>
    <w:rPr>
      <w:b/>
      <w:bCs/>
    </w:rPr>
  </w:style>
  <w:style w:type="paragraph" w:styleId="af">
    <w:name w:val="Normal (Web)"/>
    <w:basedOn w:val="a"/>
    <w:uiPriority w:val="99"/>
    <w:unhideWhenUsed/>
    <w:rsid w:val="00D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1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49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1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05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259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83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94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878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325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95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5119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7660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62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92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35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999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8554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82217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1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7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63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2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5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4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25press_rosreest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Кошель Ольга Андреевна</cp:lastModifiedBy>
  <cp:revision>14</cp:revision>
  <cp:lastPrinted>2021-04-20T16:11:00Z</cp:lastPrinted>
  <dcterms:created xsi:type="dcterms:W3CDTF">2023-08-08T01:35:00Z</dcterms:created>
  <dcterms:modified xsi:type="dcterms:W3CDTF">2023-11-01T00:05:00Z</dcterms:modified>
</cp:coreProperties>
</file>