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FE0DC0" w:rsidRPr="00FE0DC0" w:rsidRDefault="00FE0DC0" w:rsidP="00FE0DC0">
            <w:pPr>
              <w:jc w:val="center"/>
              <w:rPr>
                <w:b/>
                <w:sz w:val="28"/>
                <w:szCs w:val="28"/>
              </w:rPr>
            </w:pPr>
            <w:r w:rsidRPr="00FE0DC0">
              <w:rPr>
                <w:b/>
                <w:sz w:val="28"/>
                <w:szCs w:val="28"/>
              </w:rPr>
              <w:t>ФНС перечислила льготы, которыми могут воспользоваться предприниматели</w:t>
            </w:r>
          </w:p>
          <w:p w:rsidR="00FE0DC0" w:rsidRPr="00FE0DC0" w:rsidRDefault="00FE0DC0" w:rsidP="00FE0DC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FE0DC0">
              <w:rPr>
                <w:sz w:val="26"/>
                <w:szCs w:val="26"/>
              </w:rPr>
              <w:t xml:space="preserve">Федеральная налоговая служба (ФНС) опубликовала на своем сайте перечень имущественных льгот для предпринимателей. </w:t>
            </w:r>
          </w:p>
          <w:p w:rsidR="00FE0DC0" w:rsidRPr="00FE0DC0" w:rsidRDefault="00FE0DC0" w:rsidP="00FE0DC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FE0DC0">
              <w:rPr>
                <w:sz w:val="26"/>
                <w:szCs w:val="26"/>
              </w:rPr>
              <w:t>Так, ИП, применяющие упрощенную систему налогообложения, освобождаются от налога на имущество физических лиц в отношении недвижимости, используемой в предпринимательской деятельности. Аналогичное освобождение установлено для недвижимого имущества, используемого в рамках патентной системы налогообложения.</w:t>
            </w:r>
          </w:p>
          <w:p w:rsidR="00FE0DC0" w:rsidRPr="00FE0DC0" w:rsidRDefault="00FE0DC0" w:rsidP="00FE0DC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FE0DC0">
              <w:rPr>
                <w:sz w:val="26"/>
                <w:szCs w:val="26"/>
              </w:rPr>
              <w:t>Указанное выше освобождение от налогообложения не распространяется на объекты торгово-офисного назначения, включенные в перечень в соответствии с п. 7 ст. 378.2 НК РФ с учетом особенностей, указанных в п. 10 ст. 378.2 НК РФ.</w:t>
            </w:r>
          </w:p>
          <w:p w:rsidR="00FE0DC0" w:rsidRPr="00FE0DC0" w:rsidRDefault="00FE0DC0" w:rsidP="00FE0DC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FE0DC0">
              <w:rPr>
                <w:sz w:val="26"/>
                <w:szCs w:val="26"/>
              </w:rPr>
              <w:t>Кроме того, предприниматели, являющиеся плательщиками единого сельскохозяйственного налога, освобождаются от обязанности по уплате налога в отношении имущества, используемого для осуществления предпринимательской деятельности (в части имущества, используемого при производстве сельхозпродукции, первичной и последующей (промышленной) переработке и реализации этой продукции, а также при оказании услуг сельхоз</w:t>
            </w:r>
            <w:r>
              <w:rPr>
                <w:sz w:val="26"/>
                <w:szCs w:val="26"/>
              </w:rPr>
              <w:t xml:space="preserve"> </w:t>
            </w:r>
            <w:r w:rsidRPr="00FE0DC0">
              <w:rPr>
                <w:sz w:val="26"/>
                <w:szCs w:val="26"/>
              </w:rPr>
              <w:t>товаропроизводителями).</w:t>
            </w:r>
          </w:p>
          <w:p w:rsidR="00FE0DC0" w:rsidRPr="00FE0DC0" w:rsidRDefault="00FE0DC0" w:rsidP="00FE0DC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FE0DC0">
              <w:rPr>
                <w:sz w:val="26"/>
                <w:szCs w:val="26"/>
              </w:rPr>
              <w:t>Перечисленные налоговые льготы могут применяться на основании направленного в налоговый орган заявления. Если предприниматель, имеющий право на налоговую льготу, не представил заявление о ее предоставлении или не сообщил об отказе от ее применения, освобождение предоставляется на основании сведений, полученных налоговым органом в соответствии с федеральными законами. Льгота применяется с налогового периода, в котором у налогопла</w:t>
            </w:r>
            <w:r>
              <w:rPr>
                <w:sz w:val="26"/>
                <w:szCs w:val="26"/>
              </w:rPr>
              <w:t>тельщика возникло на нее право.</w:t>
            </w:r>
            <w:r w:rsidRPr="00FE0DC0">
              <w:rPr>
                <w:sz w:val="26"/>
                <w:szCs w:val="26"/>
              </w:rPr>
              <w:t xml:space="preserve"> Такой </w:t>
            </w:r>
            <w:proofErr w:type="spellStart"/>
            <w:r w:rsidRPr="00FE0DC0">
              <w:rPr>
                <w:sz w:val="26"/>
                <w:szCs w:val="26"/>
              </w:rPr>
              <w:t>проактивный</w:t>
            </w:r>
            <w:proofErr w:type="spellEnd"/>
            <w:r w:rsidRPr="00FE0DC0">
              <w:rPr>
                <w:sz w:val="26"/>
                <w:szCs w:val="26"/>
              </w:rPr>
              <w:t xml:space="preserve"> (</w:t>
            </w:r>
            <w:proofErr w:type="spellStart"/>
            <w:r w:rsidRPr="00FE0DC0">
              <w:rPr>
                <w:sz w:val="26"/>
                <w:szCs w:val="26"/>
              </w:rPr>
              <w:t>беззаявительный</w:t>
            </w:r>
            <w:proofErr w:type="spellEnd"/>
            <w:r w:rsidRPr="00FE0DC0">
              <w:rPr>
                <w:sz w:val="26"/>
                <w:szCs w:val="26"/>
              </w:rPr>
              <w:t xml:space="preserve">) порядок распространяется на ИП, </w:t>
            </w:r>
            <w:proofErr w:type="gramStart"/>
            <w:r w:rsidRPr="00FE0DC0">
              <w:rPr>
                <w:sz w:val="26"/>
                <w:szCs w:val="26"/>
              </w:rPr>
              <w:t>применяющих</w:t>
            </w:r>
            <w:proofErr w:type="gramEnd"/>
            <w:r w:rsidRPr="00FE0DC0">
              <w:rPr>
                <w:sz w:val="26"/>
                <w:szCs w:val="26"/>
              </w:rPr>
              <w:t xml:space="preserve"> специальные налоговые режимы, если налоговый орган располагает документами, подтверждающими основания для предоставления льготы за определенный период.</w:t>
            </w:r>
          </w:p>
          <w:p w:rsidR="00FE0DC0" w:rsidRPr="00FE0DC0" w:rsidRDefault="00FE0DC0" w:rsidP="00FE0DC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proofErr w:type="gramStart"/>
            <w:r w:rsidRPr="00FE0DC0">
              <w:rPr>
                <w:sz w:val="26"/>
                <w:szCs w:val="26"/>
              </w:rPr>
              <w:t>Например, договор аренды объекта торговли, патент на право применения патентной системы налогообложения с указанием адреса места нахождения нежилого помещения, используемого для оказания бытовых услуг, и т. п. Если у налогового органа нет таких документов, то предпринимателю целесообразно до 1 апреля 2022 г. (до начала массового формирования налоговых уведомлений за 2021 г.) представить заявление о предоставлении льготы, а также подтверждающие документы</w:t>
            </w:r>
            <w:proofErr w:type="gramEnd"/>
            <w:r w:rsidRPr="00FE0DC0">
              <w:rPr>
                <w:sz w:val="26"/>
                <w:szCs w:val="26"/>
              </w:rPr>
              <w:t xml:space="preserve"> в отношении объектов недвижимости.</w:t>
            </w:r>
          </w:p>
          <w:p w:rsidR="00FC325F" w:rsidRDefault="00FC325F" w:rsidP="00FC325F">
            <w:pPr>
              <w:pStyle w:val="af0"/>
            </w:pPr>
            <w:r>
              <w:t>https://www.nalog.gov.ru</w:t>
            </w:r>
            <w:bookmarkStart w:id="0" w:name="_GoBack"/>
            <w:bookmarkEnd w:id="0"/>
          </w:p>
          <w:p w:rsidR="00C71C29" w:rsidRPr="00121451" w:rsidRDefault="00C71C29" w:rsidP="00F64C9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9D0A-3399-426B-8731-E84F066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13</cp:revision>
  <cp:lastPrinted>2021-04-08T05:45:00Z</cp:lastPrinted>
  <dcterms:created xsi:type="dcterms:W3CDTF">2022-02-01T02:07:00Z</dcterms:created>
  <dcterms:modified xsi:type="dcterms:W3CDTF">2022-03-09T01:25:00Z</dcterms:modified>
</cp:coreProperties>
</file>