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>
        <w:trPr>
          <w:trHeight w:val="6369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686B4B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0EBC18F8" wp14:editId="61168B27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686B4B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955034" w:rsidRDefault="00686B4B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ИНФОРМИРУЕТ</w:t>
            </w:r>
          </w:p>
          <w:p w:rsidR="00955034" w:rsidRDefault="00955034">
            <w:pPr>
              <w:spacing w:line="264" w:lineRule="auto"/>
              <w:ind w:firstLine="709"/>
              <w:jc w:val="both"/>
              <w:rPr>
                <w:b/>
                <w:sz w:val="26"/>
              </w:rPr>
            </w:pPr>
          </w:p>
          <w:p w:rsidR="004D2441" w:rsidRDefault="004D2441">
            <w:pPr>
              <w:spacing w:after="255"/>
              <w:rPr>
                <w:b/>
                <w:color w:val="4D4D4D"/>
                <w:sz w:val="32"/>
                <w:szCs w:val="32"/>
                <w:highlight w:val="white"/>
              </w:rPr>
            </w:pPr>
            <w:r>
              <w:rPr>
                <w:b/>
                <w:color w:val="4D4D4D"/>
                <w:sz w:val="32"/>
                <w:szCs w:val="32"/>
                <w:highlight w:val="white"/>
              </w:rPr>
              <w:t xml:space="preserve">   </w:t>
            </w:r>
          </w:p>
          <w:p w:rsidR="00955034" w:rsidRPr="00686B4B" w:rsidRDefault="004D2441" w:rsidP="004D2441">
            <w:pPr>
              <w:spacing w:after="255"/>
              <w:jc w:val="center"/>
              <w:rPr>
                <w:b/>
                <w:color w:val="4D4D4D"/>
                <w:sz w:val="32"/>
                <w:szCs w:val="32"/>
                <w:highlight w:val="white"/>
              </w:rPr>
            </w:pPr>
            <w:r>
              <w:rPr>
                <w:b/>
                <w:color w:val="4D4D4D"/>
                <w:sz w:val="32"/>
                <w:szCs w:val="32"/>
                <w:highlight w:val="white"/>
              </w:rPr>
              <w:t>Н</w:t>
            </w:r>
            <w:r w:rsidR="00686B4B" w:rsidRPr="00686B4B">
              <w:rPr>
                <w:b/>
                <w:color w:val="4D4D4D"/>
                <w:sz w:val="32"/>
                <w:szCs w:val="32"/>
                <w:highlight w:val="white"/>
              </w:rPr>
              <w:t>екоторые особенности формирования чека ККТ при возврате средств</w:t>
            </w:r>
          </w:p>
          <w:p w:rsidR="00955034" w:rsidRDefault="00955034"/>
          <w:p w:rsidR="00955034" w:rsidRPr="004D2441" w:rsidRDefault="004D2441" w:rsidP="004D2441">
            <w:pPr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highlight w:val="white"/>
              </w:rPr>
              <w:t xml:space="preserve">    </w:t>
            </w:r>
            <w:r w:rsidRPr="004D2441">
              <w:rPr>
                <w:color w:val="333333"/>
                <w:sz w:val="28"/>
                <w:szCs w:val="28"/>
                <w:highlight w:val="white"/>
              </w:rPr>
              <w:t>П</w:t>
            </w:r>
            <w:r w:rsidR="00686B4B" w:rsidRPr="004D2441">
              <w:rPr>
                <w:color w:val="333333"/>
                <w:sz w:val="28"/>
                <w:szCs w:val="28"/>
                <w:highlight w:val="white"/>
              </w:rPr>
              <w:t>о общему правилу кассовый чек коррекции (бланк строгой отчетности коррекции) формируется пользователем в целях исполнения обязанности по применению контрольно-кассовой техники в случае осуществления ранее таким пользователем расчета без применения контрольно-кассовой техники (</w:t>
            </w:r>
            <w:hyperlink r:id="rId7" w:anchor="block_4304" w:history="1">
              <w:r w:rsidR="00686B4B" w:rsidRPr="004D2441">
                <w:rPr>
                  <w:color w:val="808080"/>
                  <w:sz w:val="28"/>
                  <w:szCs w:val="28"/>
                  <w:highlight w:val="white"/>
                  <w:u w:val="single" w:color="000000"/>
                </w:rPr>
                <w:t>п. 4 ст. 4.3 Федерального закона от 22 мая 2003 г. № 54-ФЗ</w:t>
              </w:r>
            </w:hyperlink>
            <w:r w:rsidR="00686B4B" w:rsidRPr="004D2441">
              <w:rPr>
                <w:color w:val="333333"/>
                <w:sz w:val="28"/>
                <w:szCs w:val="28"/>
                <w:highlight w:val="white"/>
              </w:rPr>
              <w:t>). </w:t>
            </w:r>
          </w:p>
          <w:p w:rsidR="004D2441" w:rsidRDefault="004D2441" w:rsidP="004D2441">
            <w:pPr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highlight w:val="white"/>
              </w:rPr>
              <w:t xml:space="preserve">    </w:t>
            </w:r>
            <w:proofErr w:type="gramStart"/>
            <w:r w:rsidR="00686B4B" w:rsidRPr="004D2441">
              <w:rPr>
                <w:color w:val="333333"/>
                <w:sz w:val="28"/>
                <w:szCs w:val="28"/>
                <w:highlight w:val="white"/>
              </w:rPr>
              <w:t>Реквизиты кассового чека коррекции согласно формату фискальных документов (далее - ФФД) версии 1.05 указаны в таблице 27 приложения № 1 к </w:t>
            </w:r>
            <w:hyperlink r:id="rId8" w:history="1">
              <w:r w:rsidR="00686B4B" w:rsidRPr="004D2441">
                <w:rPr>
                  <w:color w:val="808080"/>
                  <w:sz w:val="28"/>
                  <w:szCs w:val="28"/>
                  <w:highlight w:val="white"/>
                  <w:u w:val="single" w:color="000000"/>
                </w:rPr>
                <w:t>приказу ФНС России от 14 сентября 2020 г. № ЕД-7-20/662@</w:t>
              </w:r>
            </w:hyperlink>
            <w:r w:rsidR="00686B4B" w:rsidRPr="004D2441">
              <w:rPr>
                <w:color w:val="333333"/>
                <w:sz w:val="28"/>
                <w:szCs w:val="28"/>
                <w:highlight w:val="white"/>
              </w:rPr>
              <w:t>).</w:t>
            </w:r>
            <w:proofErr w:type="gramEnd"/>
          </w:p>
          <w:p w:rsidR="00955034" w:rsidRPr="004D2441" w:rsidRDefault="004D2441" w:rsidP="004D2441">
            <w:pPr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highlight w:val="white"/>
              </w:rPr>
              <w:t xml:space="preserve">   </w:t>
            </w:r>
            <w:r w:rsidR="00686B4B" w:rsidRPr="004D2441">
              <w:rPr>
                <w:color w:val="333333"/>
                <w:sz w:val="28"/>
                <w:szCs w:val="28"/>
                <w:highlight w:val="white"/>
              </w:rPr>
              <w:t xml:space="preserve"> При этом реквизит "признак расчета" (тег 1054) для кассового чека коррекции при применении ФФД 1.05 может принимать значения "приход" или "расход".</w:t>
            </w:r>
          </w:p>
          <w:p w:rsidR="00955034" w:rsidRPr="004D2441" w:rsidRDefault="004D2441" w:rsidP="004D2441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highlight w:val="white"/>
              </w:rPr>
              <w:t xml:space="preserve">    </w:t>
            </w:r>
            <w:r w:rsidR="00686B4B" w:rsidRPr="004D2441">
              <w:rPr>
                <w:color w:val="333333"/>
                <w:sz w:val="28"/>
                <w:szCs w:val="28"/>
                <w:highlight w:val="white"/>
              </w:rPr>
              <w:t>Как указывает налоговая служба, при возникновении необходимости оформления расчета "возврат прихода", ранее совершенного без применения кассовой техники, налогоплательщик должен сформировать кассовый чек коррекции с признаком расчета "расход" (</w:t>
            </w:r>
            <w:hyperlink r:id="rId9" w:history="1">
              <w:r w:rsidR="00686B4B" w:rsidRPr="004D2441">
                <w:rPr>
                  <w:color w:val="808080"/>
                  <w:sz w:val="28"/>
                  <w:szCs w:val="28"/>
                  <w:highlight w:val="white"/>
                  <w:u w:val="single" w:color="000000"/>
                </w:rPr>
                <w:t>письмо ФНС России от 23 июля 2021 г. № АБ-4-20/10421@</w:t>
              </w:r>
            </w:hyperlink>
            <w:r w:rsidR="00686B4B" w:rsidRPr="004D2441">
              <w:rPr>
                <w:color w:val="333333"/>
                <w:sz w:val="28"/>
                <w:szCs w:val="28"/>
                <w:highlight w:val="white"/>
              </w:rPr>
              <w:t>). И кроме этого, дополнительно необходимо направить в налоговый орган сообщение о допущенном нарушении и его исправлении.</w:t>
            </w:r>
          </w:p>
          <w:p w:rsidR="00955034" w:rsidRPr="004D2441" w:rsidRDefault="00955034" w:rsidP="004D2441">
            <w:pPr>
              <w:jc w:val="both"/>
              <w:rPr>
                <w:sz w:val="28"/>
                <w:szCs w:val="28"/>
              </w:rPr>
            </w:pPr>
          </w:p>
          <w:p w:rsidR="00955034" w:rsidRDefault="00955034" w:rsidP="004D2441">
            <w:bookmarkStart w:id="0" w:name="_GoBack"/>
            <w:bookmarkEnd w:id="0"/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3C782E"/>
    <w:rsid w:val="004D2441"/>
    <w:rsid w:val="00686B4B"/>
    <w:rsid w:val="0095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66069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30951/d2b3224c46a40b9266b496c5f3c6a68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4027612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3</cp:revision>
  <dcterms:created xsi:type="dcterms:W3CDTF">2021-10-07T04:58:00Z</dcterms:created>
  <dcterms:modified xsi:type="dcterms:W3CDTF">2021-10-07T05:07:00Z</dcterms:modified>
</cp:coreProperties>
</file>