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03" w:rsidRDefault="00FB4C03" w:rsidP="00FB4C03">
      <w:pPr>
        <w:pStyle w:val="a4"/>
        <w:ind w:left="1418" w:right="777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6"/>
        <w:gridCol w:w="8409"/>
      </w:tblGrid>
      <w:tr w:rsidR="00DD2EB9" w:rsidRPr="00DD0286" w:rsidTr="008D0631">
        <w:trPr>
          <w:trHeight w:val="1519"/>
        </w:trPr>
        <w:tc>
          <w:tcPr>
            <w:tcW w:w="1446" w:type="dxa"/>
          </w:tcPr>
          <w:p w:rsidR="00DD2EB9" w:rsidRPr="00DD0286" w:rsidRDefault="005A3BDE" w:rsidP="006871F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 wp14:anchorId="3EFB749B" wp14:editId="4FB527AA">
                  <wp:extent cx="885825" cy="790575"/>
                  <wp:effectExtent l="0" t="0" r="0" b="9525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9" w:type="dxa"/>
          </w:tcPr>
          <w:p w:rsidR="00DD2EB9" w:rsidRPr="005F576B" w:rsidRDefault="00DD2EB9" w:rsidP="006871F0">
            <w:pPr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Pr="005F576B">
              <w:rPr>
                <w:b/>
                <w:i/>
              </w:rPr>
              <w:t>ПЕНСИОННЫЙ ФОНД РОССИЙСКОЙ  ФЕДЕРАЦИИ</w:t>
            </w:r>
          </w:p>
          <w:p w:rsidR="00DD2EB9" w:rsidRPr="005B340E" w:rsidRDefault="00DD2EB9" w:rsidP="006871F0">
            <w:pPr>
              <w:ind w:right="-5"/>
              <w:jc w:val="both"/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62"/>
            </w:tblGrid>
            <w:tr w:rsidR="00DD2EB9" w:rsidRPr="005B340E" w:rsidTr="006871F0">
              <w:trPr>
                <w:trHeight w:val="468"/>
              </w:trPr>
              <w:tc>
                <w:tcPr>
                  <w:tcW w:w="9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EB9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       ГОСУДАРСТВЕННОЕ УЧРЕЖДЕНИЕ – 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>ОТДЕЛЕНИЕ ПЕНСИОННОГО ФОНДА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РОССИЙСКОЙ ФЕДЕРАЦИИ ПО </w:t>
                  </w:r>
                  <w:r>
                    <w:rPr>
                      <w:b/>
                      <w:i/>
                    </w:rPr>
                    <w:t>ПРИМОРСКОМУ КРАЮ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</w:pPr>
                  <w:r w:rsidRPr="005B340E">
                    <w:t>________________________________________________________________</w:t>
                  </w:r>
                </w:p>
              </w:tc>
            </w:tr>
          </w:tbl>
          <w:p w:rsidR="00DD2EB9" w:rsidRPr="00AD5EA0" w:rsidRDefault="00DD2EB9" w:rsidP="006871F0">
            <w:pPr>
              <w:spacing w:before="100" w:beforeAutospacing="1" w:after="100" w:afterAutospacing="1"/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C04C0" w:rsidRDefault="003C04C0" w:rsidP="005D566A">
      <w:pPr>
        <w:ind w:firstLine="708"/>
        <w:jc w:val="right"/>
        <w:rPr>
          <w:rFonts w:asciiTheme="minorHAnsi" w:hAnsiTheme="minorHAnsi"/>
        </w:rPr>
      </w:pPr>
    </w:p>
    <w:p w:rsidR="003C04C0" w:rsidRPr="003C04C0" w:rsidRDefault="003C04C0" w:rsidP="003C04C0">
      <w:pPr>
        <w:jc w:val="both"/>
        <w:rPr>
          <w:rFonts w:asciiTheme="minorHAnsi" w:hAnsiTheme="minorHAnsi"/>
          <w:b/>
        </w:rPr>
      </w:pPr>
      <w:r w:rsidRPr="003C04C0">
        <w:rPr>
          <w:rFonts w:asciiTheme="minorHAnsi" w:hAnsiTheme="minorHAnsi"/>
          <w:b/>
        </w:rPr>
        <w:t xml:space="preserve">Пенсионный фонд принял от </w:t>
      </w:r>
      <w:proofErr w:type="spellStart"/>
      <w:r w:rsidRPr="003C04C0">
        <w:rPr>
          <w:rFonts w:asciiTheme="minorHAnsi" w:hAnsiTheme="minorHAnsi"/>
          <w:b/>
        </w:rPr>
        <w:t>приморцев</w:t>
      </w:r>
      <w:proofErr w:type="spellEnd"/>
      <w:r w:rsidRPr="003C04C0">
        <w:rPr>
          <w:rFonts w:asciiTheme="minorHAnsi" w:hAnsiTheme="minorHAnsi"/>
          <w:b/>
        </w:rPr>
        <w:t xml:space="preserve"> 9,5 тыс. заявлений о выборе формы получения набора социальных услуг</w:t>
      </w:r>
    </w:p>
    <w:p w:rsidR="003C04C0" w:rsidRPr="003C04C0" w:rsidRDefault="003C04C0" w:rsidP="003C04C0">
      <w:pPr>
        <w:jc w:val="both"/>
        <w:rPr>
          <w:rFonts w:asciiTheme="minorHAnsi" w:hAnsiTheme="minorHAnsi"/>
          <w:b/>
        </w:rPr>
      </w:pPr>
    </w:p>
    <w:p w:rsidR="003C04C0" w:rsidRPr="003C04C0" w:rsidRDefault="003C04C0" w:rsidP="003C04C0">
      <w:pPr>
        <w:jc w:val="both"/>
        <w:rPr>
          <w:rFonts w:asciiTheme="minorHAnsi" w:hAnsiTheme="minorHAnsi"/>
        </w:rPr>
      </w:pPr>
      <w:r w:rsidRPr="003C04C0">
        <w:rPr>
          <w:rFonts w:asciiTheme="minorHAnsi" w:hAnsiTheme="minorHAnsi"/>
        </w:rPr>
        <w:t>15 ноября 2022г. Владивосток</w:t>
      </w:r>
    </w:p>
    <w:p w:rsidR="003C04C0" w:rsidRPr="003C04C0" w:rsidRDefault="003C04C0" w:rsidP="003C04C0">
      <w:pPr>
        <w:jc w:val="both"/>
        <w:rPr>
          <w:rFonts w:asciiTheme="minorHAnsi" w:hAnsiTheme="minorHAnsi"/>
        </w:rPr>
      </w:pPr>
    </w:p>
    <w:p w:rsidR="003C04C0" w:rsidRPr="003C04C0" w:rsidRDefault="003C04C0" w:rsidP="003C04C0">
      <w:pPr>
        <w:spacing w:line="276" w:lineRule="auto"/>
        <w:ind w:firstLine="708"/>
        <w:jc w:val="both"/>
        <w:rPr>
          <w:rFonts w:asciiTheme="minorHAnsi" w:hAnsiTheme="minorHAnsi"/>
        </w:rPr>
      </w:pPr>
      <w:r w:rsidRPr="003C04C0">
        <w:rPr>
          <w:rFonts w:asciiTheme="minorHAnsi" w:hAnsiTheme="minorHAnsi"/>
        </w:rPr>
        <w:t xml:space="preserve">В этом году жители Приморского края  подали 9,5 тыс. заявлений о выборе способа получения социальных </w:t>
      </w:r>
      <w:proofErr w:type="spellStart"/>
      <w:r w:rsidRPr="003C04C0">
        <w:rPr>
          <w:rFonts w:asciiTheme="minorHAnsi" w:hAnsiTheme="minorHAnsi"/>
        </w:rPr>
        <w:t>услуг</w:t>
      </w:r>
      <w:proofErr w:type="gramStart"/>
      <w:r w:rsidRPr="003C04C0">
        <w:rPr>
          <w:rFonts w:asciiTheme="minorHAnsi" w:hAnsiTheme="minorHAnsi"/>
        </w:rPr>
        <w:t>.З</w:t>
      </w:r>
      <w:proofErr w:type="gramEnd"/>
      <w:r w:rsidRPr="003C04C0">
        <w:rPr>
          <w:rFonts w:asciiTheme="minorHAnsi" w:hAnsiTheme="minorHAnsi"/>
        </w:rPr>
        <w:t>аявления</w:t>
      </w:r>
      <w:proofErr w:type="spellEnd"/>
      <w:r w:rsidRPr="003C04C0">
        <w:rPr>
          <w:rFonts w:asciiTheme="minorHAnsi" w:hAnsiTheme="minorHAnsi"/>
        </w:rPr>
        <w:t xml:space="preserve"> принимались с 1 октября прошлого года до</w:t>
      </w:r>
      <w:r>
        <w:rPr>
          <w:rFonts w:asciiTheme="minorHAnsi" w:hAnsiTheme="minorHAnsi"/>
        </w:rPr>
        <w:t xml:space="preserve">                  </w:t>
      </w:r>
      <w:r w:rsidRPr="003C04C0">
        <w:rPr>
          <w:rFonts w:asciiTheme="minorHAnsi" w:hAnsiTheme="minorHAnsi"/>
        </w:rPr>
        <w:t xml:space="preserve"> 1 октября 2022-го в клиентских службах Пенсионного фонда, многофункциональных центрах, а также через личные кабинеты на портале </w:t>
      </w:r>
      <w:proofErr w:type="spellStart"/>
      <w:r w:rsidRPr="003C04C0">
        <w:rPr>
          <w:rFonts w:asciiTheme="minorHAnsi" w:hAnsiTheme="minorHAnsi"/>
        </w:rPr>
        <w:t>госуслуг</w:t>
      </w:r>
      <w:proofErr w:type="spellEnd"/>
      <w:r w:rsidRPr="003C04C0">
        <w:rPr>
          <w:rFonts w:asciiTheme="minorHAnsi" w:hAnsiTheme="minorHAnsi"/>
        </w:rPr>
        <w:t xml:space="preserve"> и сайте ПФР. Подать заявление могли граждане, у которых есть право на ежемесячную денежную выплату (ЕДВ). Это инвалиды, ветераны Великой Отечественной войны и боевых действий, те, кто пострадал от радиационного воздействия, а также другие категории.</w:t>
      </w:r>
    </w:p>
    <w:p w:rsidR="003C04C0" w:rsidRPr="003C04C0" w:rsidRDefault="003C04C0" w:rsidP="003C04C0">
      <w:pPr>
        <w:spacing w:line="276" w:lineRule="auto"/>
        <w:ind w:firstLine="708"/>
        <w:jc w:val="both"/>
        <w:rPr>
          <w:rFonts w:asciiTheme="minorHAnsi" w:hAnsiTheme="minorHAnsi"/>
        </w:rPr>
      </w:pPr>
      <w:r w:rsidRPr="003C04C0">
        <w:rPr>
          <w:rFonts w:asciiTheme="minorHAnsi" w:hAnsiTheme="minorHAnsi"/>
        </w:rPr>
        <w:t>Несмотря на то, что большинство льготников предпочитают получать ЕДВ в полном объеме, среди поданных в этом году заявлений отмечена положительная динамика в пользу получения набора социальных услуг. Прежде всего, это относится к лекарственному обеспечению. Напомним, что, по действующим правилам, набор включает в себя лекарства, медицинские изделия и продукты лечебного питания для детей-инвалидов. Помимо этого, в набор также входит путевка в санаторий и бесплатный проезд на пригородных электричках. Указанные услуги можно получать в натуральной форме либо отказаться от их получения, увеличив тем самым размер ЕДВ.</w:t>
      </w:r>
    </w:p>
    <w:p w:rsidR="003C04C0" w:rsidRPr="003C04C0" w:rsidRDefault="003C04C0" w:rsidP="003C04C0">
      <w:pPr>
        <w:spacing w:line="276" w:lineRule="auto"/>
        <w:ind w:firstLine="708"/>
        <w:jc w:val="both"/>
        <w:rPr>
          <w:rFonts w:asciiTheme="minorHAnsi" w:hAnsiTheme="minorHAnsi"/>
        </w:rPr>
      </w:pPr>
      <w:r w:rsidRPr="003C04C0">
        <w:rPr>
          <w:rFonts w:asciiTheme="minorHAnsi" w:hAnsiTheme="minorHAnsi"/>
        </w:rPr>
        <w:t xml:space="preserve">С 1 февраля 2022 года полный денежный эквивалент </w:t>
      </w:r>
      <w:proofErr w:type="spellStart"/>
      <w:r w:rsidRPr="003C04C0">
        <w:rPr>
          <w:rFonts w:asciiTheme="minorHAnsi" w:hAnsiTheme="minorHAnsi"/>
        </w:rPr>
        <w:t>соцуслуг</w:t>
      </w:r>
      <w:proofErr w:type="spellEnd"/>
      <w:r w:rsidRPr="003C04C0">
        <w:rPr>
          <w:rFonts w:asciiTheme="minorHAnsi" w:hAnsiTheme="minorHAnsi"/>
        </w:rPr>
        <w:t xml:space="preserve"> составляет 1313,44 рубля. Такая сумма выплачивается каждый месяц тем, кто полностью отказался от набора.</w:t>
      </w:r>
    </w:p>
    <w:p w:rsidR="003C04C0" w:rsidRPr="003C04C0" w:rsidRDefault="003C04C0" w:rsidP="003C04C0">
      <w:pPr>
        <w:spacing w:line="276" w:lineRule="auto"/>
        <w:jc w:val="both"/>
        <w:rPr>
          <w:rFonts w:asciiTheme="minorHAnsi" w:hAnsiTheme="minorHAnsi"/>
        </w:rPr>
      </w:pPr>
      <w:r w:rsidRPr="003C04C0">
        <w:rPr>
          <w:rFonts w:asciiTheme="minorHAnsi" w:hAnsiTheme="minorHAnsi"/>
        </w:rPr>
        <w:t>Форма предоставления услуг определяется льготниками ежегодно до 1 октября путем подачи заявления в Пенсионный фонд. Указанный в заявлении вариант начинает действовать с января следующего года. Если раньше заявление уже подавалось, новое заявление не требуется, набор будет предоставляться в выбранной форме до тех пор, пока человек не поменяет решение.</w:t>
      </w:r>
    </w:p>
    <w:p w:rsidR="003C04C0" w:rsidRPr="003C04C0" w:rsidRDefault="003C04C0" w:rsidP="003C04C0">
      <w:pPr>
        <w:spacing w:line="276" w:lineRule="auto"/>
        <w:ind w:firstLine="708"/>
        <w:jc w:val="both"/>
        <w:rPr>
          <w:rFonts w:asciiTheme="minorHAnsi" w:hAnsiTheme="minorHAnsi"/>
        </w:rPr>
      </w:pPr>
      <w:r w:rsidRPr="003C04C0">
        <w:rPr>
          <w:rFonts w:asciiTheme="minorHAnsi" w:hAnsiTheme="minorHAnsi"/>
        </w:rPr>
        <w:t xml:space="preserve">С учетом поданных заявлений почти 48,8 тыс.  </w:t>
      </w:r>
      <w:proofErr w:type="spellStart"/>
      <w:r w:rsidRPr="003C04C0">
        <w:rPr>
          <w:rFonts w:asciiTheme="minorHAnsi" w:hAnsiTheme="minorHAnsi"/>
        </w:rPr>
        <w:t>приморцев</w:t>
      </w:r>
      <w:proofErr w:type="spellEnd"/>
      <w:r w:rsidRPr="003C04C0">
        <w:rPr>
          <w:rFonts w:asciiTheme="minorHAnsi" w:hAnsiTheme="minorHAnsi"/>
        </w:rPr>
        <w:t xml:space="preserve">  сохранили для себя в следующем году возможность частично или полностью получать набор в виде услуг, 74,3 тыс.  человек выбрали получение набора полностью деньгами. Большинство из тех, кто в этом году изменил решение относительно формы социальных услуг, сделали это онлайн – 55,6% заявлений граждан (5,3 тыс.) поступило в Пенсионный фонд в электронной</w:t>
      </w:r>
      <w:r>
        <w:rPr>
          <w:rFonts w:asciiTheme="minorHAnsi" w:hAnsiTheme="minorHAnsi"/>
        </w:rPr>
        <w:t xml:space="preserve"> форме.</w:t>
      </w:r>
    </w:p>
    <w:p w:rsidR="003C04C0" w:rsidRDefault="003C04C0" w:rsidP="003C04C0">
      <w:pPr>
        <w:spacing w:line="276" w:lineRule="auto"/>
        <w:ind w:firstLine="708"/>
        <w:jc w:val="right"/>
        <w:rPr>
          <w:rFonts w:asciiTheme="minorHAnsi" w:hAnsiTheme="minorHAnsi"/>
        </w:rPr>
      </w:pPr>
    </w:p>
    <w:p w:rsidR="003C04C0" w:rsidRDefault="003C04C0" w:rsidP="005D566A">
      <w:pPr>
        <w:ind w:firstLine="708"/>
        <w:jc w:val="right"/>
        <w:rPr>
          <w:rFonts w:asciiTheme="minorHAnsi" w:hAnsiTheme="minorHAnsi"/>
        </w:rPr>
      </w:pPr>
    </w:p>
    <w:p w:rsidR="003C04C0" w:rsidRDefault="003C04C0" w:rsidP="005D566A">
      <w:pPr>
        <w:ind w:firstLine="708"/>
        <w:jc w:val="right"/>
        <w:rPr>
          <w:rFonts w:asciiTheme="minorHAnsi" w:hAnsiTheme="minorHAnsi"/>
        </w:rPr>
      </w:pPr>
    </w:p>
    <w:p w:rsidR="003C04C0" w:rsidRDefault="003C04C0" w:rsidP="005D566A">
      <w:pPr>
        <w:ind w:firstLine="708"/>
        <w:jc w:val="right"/>
        <w:rPr>
          <w:rFonts w:asciiTheme="minorHAnsi" w:hAnsiTheme="minorHAnsi"/>
        </w:rPr>
      </w:pPr>
    </w:p>
    <w:p w:rsidR="003C04C0" w:rsidRDefault="003C04C0" w:rsidP="005D566A">
      <w:pPr>
        <w:ind w:firstLine="708"/>
        <w:jc w:val="right"/>
        <w:rPr>
          <w:rFonts w:asciiTheme="minorHAnsi" w:hAnsiTheme="minorHAnsi"/>
        </w:rPr>
      </w:pPr>
    </w:p>
    <w:p w:rsidR="005D566A" w:rsidRPr="005D566A" w:rsidRDefault="003C04C0" w:rsidP="005D566A">
      <w:pPr>
        <w:ind w:firstLine="708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П</w:t>
      </w:r>
      <w:r w:rsidR="005D566A" w:rsidRPr="005D566A">
        <w:rPr>
          <w:rFonts w:asciiTheme="minorHAnsi" w:hAnsiTheme="minorHAnsi"/>
        </w:rPr>
        <w:t>ресс-служб</w:t>
      </w:r>
      <w:r>
        <w:rPr>
          <w:rFonts w:asciiTheme="minorHAnsi" w:hAnsiTheme="minorHAnsi"/>
        </w:rPr>
        <w:t>а</w:t>
      </w:r>
      <w:r w:rsidR="005D566A" w:rsidRPr="005D566A">
        <w:rPr>
          <w:rFonts w:asciiTheme="minorHAnsi" w:hAnsiTheme="minorHAnsi"/>
        </w:rPr>
        <w:t xml:space="preserve"> Отделения ПФР</w:t>
      </w:r>
    </w:p>
    <w:p w:rsidR="005D566A" w:rsidRDefault="005D566A" w:rsidP="005D566A">
      <w:pPr>
        <w:ind w:firstLine="708"/>
        <w:jc w:val="right"/>
        <w:rPr>
          <w:rFonts w:asciiTheme="minorHAnsi" w:hAnsiTheme="minorHAnsi"/>
        </w:rPr>
      </w:pPr>
      <w:r w:rsidRPr="005D566A">
        <w:rPr>
          <w:rFonts w:asciiTheme="minorHAnsi" w:hAnsiTheme="minorHAnsi"/>
        </w:rPr>
        <w:t xml:space="preserve"> по Приморскому краю</w:t>
      </w:r>
      <w:bookmarkStart w:id="0" w:name="_GoBack"/>
      <w:bookmarkEnd w:id="0"/>
    </w:p>
    <w:sectPr w:rsidR="005D566A" w:rsidSect="00B133D8">
      <w:pgSz w:w="11906" w:h="16838"/>
      <w:pgMar w:top="540" w:right="849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95B15"/>
    <w:rsid w:val="000A04C6"/>
    <w:rsid w:val="000B5097"/>
    <w:rsid w:val="001031F5"/>
    <w:rsid w:val="00111FDB"/>
    <w:rsid w:val="00116D60"/>
    <w:rsid w:val="001C51B8"/>
    <w:rsid w:val="001D2D49"/>
    <w:rsid w:val="001D4614"/>
    <w:rsid w:val="0029437E"/>
    <w:rsid w:val="002B383F"/>
    <w:rsid w:val="00312B86"/>
    <w:rsid w:val="00346A71"/>
    <w:rsid w:val="003767E7"/>
    <w:rsid w:val="003A3445"/>
    <w:rsid w:val="003B37C9"/>
    <w:rsid w:val="003B53DA"/>
    <w:rsid w:val="003C04C0"/>
    <w:rsid w:val="004370BD"/>
    <w:rsid w:val="00457214"/>
    <w:rsid w:val="00465792"/>
    <w:rsid w:val="005A3BDE"/>
    <w:rsid w:val="005D566A"/>
    <w:rsid w:val="005E59BB"/>
    <w:rsid w:val="006312C8"/>
    <w:rsid w:val="006871F0"/>
    <w:rsid w:val="006D0599"/>
    <w:rsid w:val="007013DD"/>
    <w:rsid w:val="007225EC"/>
    <w:rsid w:val="0072304A"/>
    <w:rsid w:val="00734BF5"/>
    <w:rsid w:val="007365C5"/>
    <w:rsid w:val="007479E2"/>
    <w:rsid w:val="00771EEC"/>
    <w:rsid w:val="007B33FF"/>
    <w:rsid w:val="007E6B69"/>
    <w:rsid w:val="0083088B"/>
    <w:rsid w:val="00855FA7"/>
    <w:rsid w:val="00886964"/>
    <w:rsid w:val="00894169"/>
    <w:rsid w:val="008D0631"/>
    <w:rsid w:val="008D26CA"/>
    <w:rsid w:val="008E71FC"/>
    <w:rsid w:val="009450C0"/>
    <w:rsid w:val="009F24BB"/>
    <w:rsid w:val="00A5679D"/>
    <w:rsid w:val="00A94EA8"/>
    <w:rsid w:val="00A962FB"/>
    <w:rsid w:val="00AB6A9F"/>
    <w:rsid w:val="00AF0DB0"/>
    <w:rsid w:val="00B10BD5"/>
    <w:rsid w:val="00B133D8"/>
    <w:rsid w:val="00B24485"/>
    <w:rsid w:val="00B30B1A"/>
    <w:rsid w:val="00B87471"/>
    <w:rsid w:val="00BC7AA7"/>
    <w:rsid w:val="00BF03A1"/>
    <w:rsid w:val="00C229E5"/>
    <w:rsid w:val="00C23157"/>
    <w:rsid w:val="00C25C58"/>
    <w:rsid w:val="00C577E8"/>
    <w:rsid w:val="00CB4673"/>
    <w:rsid w:val="00CD50A2"/>
    <w:rsid w:val="00CF7F27"/>
    <w:rsid w:val="00D30257"/>
    <w:rsid w:val="00DA2E81"/>
    <w:rsid w:val="00DB6A7A"/>
    <w:rsid w:val="00DD2EB9"/>
    <w:rsid w:val="00DD52B2"/>
    <w:rsid w:val="00E34480"/>
    <w:rsid w:val="00E36A35"/>
    <w:rsid w:val="00E421E0"/>
    <w:rsid w:val="00E51F63"/>
    <w:rsid w:val="00E8088B"/>
    <w:rsid w:val="00EB4A63"/>
    <w:rsid w:val="00EC442D"/>
    <w:rsid w:val="00F10F71"/>
    <w:rsid w:val="00F10FA8"/>
    <w:rsid w:val="00F1196D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2522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Смыченко Лидия Михайловна</cp:lastModifiedBy>
  <cp:revision>2</cp:revision>
  <cp:lastPrinted>2022-10-19T06:34:00Z</cp:lastPrinted>
  <dcterms:created xsi:type="dcterms:W3CDTF">2022-11-15T02:06:00Z</dcterms:created>
  <dcterms:modified xsi:type="dcterms:W3CDTF">2022-11-15T02:06:00Z</dcterms:modified>
</cp:coreProperties>
</file>