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D6" w:rsidRDefault="009D63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63D6" w:rsidRDefault="009D63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63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63D6" w:rsidRDefault="009D63D6">
            <w:pPr>
              <w:pStyle w:val="ConsPlusNormal"/>
            </w:pPr>
            <w:r>
              <w:t>3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63D6" w:rsidRDefault="009D63D6">
            <w:pPr>
              <w:pStyle w:val="ConsPlusNormal"/>
              <w:jc w:val="right"/>
            </w:pPr>
            <w:r>
              <w:t>N 507-КЗ</w:t>
            </w:r>
          </w:p>
        </w:tc>
      </w:tr>
    </w:tbl>
    <w:p w:rsidR="009D63D6" w:rsidRDefault="009D6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Title"/>
        <w:jc w:val="center"/>
      </w:pPr>
      <w:r>
        <w:t>ЗАКОН</w:t>
      </w:r>
    </w:p>
    <w:p w:rsidR="009D63D6" w:rsidRDefault="009D63D6">
      <w:pPr>
        <w:pStyle w:val="ConsPlusTitle"/>
        <w:jc w:val="center"/>
      </w:pPr>
      <w:r>
        <w:t>ПРИМОРСКОГО КРАЯ</w:t>
      </w:r>
    </w:p>
    <w:p w:rsidR="009D63D6" w:rsidRDefault="009D63D6">
      <w:pPr>
        <w:pStyle w:val="ConsPlusTitle"/>
        <w:jc w:val="center"/>
      </w:pPr>
    </w:p>
    <w:p w:rsidR="009D63D6" w:rsidRDefault="009D63D6">
      <w:pPr>
        <w:pStyle w:val="ConsPlusTitle"/>
        <w:jc w:val="center"/>
      </w:pPr>
      <w:r>
        <w:t>О ПОРЯДКЕ ПРОВЕДЕНИЯ ЭКСПЕРТИЗЫ</w:t>
      </w:r>
    </w:p>
    <w:p w:rsidR="009D63D6" w:rsidRDefault="009D63D6">
      <w:pPr>
        <w:pStyle w:val="ConsPlusTitle"/>
        <w:jc w:val="center"/>
      </w:pPr>
      <w:r>
        <w:t>МУНИЦИПАЛЬНЫХ НОРМАТИВНЫХ ПРАВОВЫХ АКТОВ</w:t>
      </w:r>
    </w:p>
    <w:p w:rsidR="009D63D6" w:rsidRDefault="009D63D6">
      <w:pPr>
        <w:pStyle w:val="ConsPlusTitle"/>
        <w:jc w:val="center"/>
      </w:pPr>
      <w:r>
        <w:t>И ОЦЕНКИ РЕГУЛИРУЮЩЕГО ВОЗДЕЙСТВИЯ ПРОЕКТОВ</w:t>
      </w:r>
    </w:p>
    <w:p w:rsidR="009D63D6" w:rsidRDefault="009D63D6">
      <w:pPr>
        <w:pStyle w:val="ConsPlusTitle"/>
        <w:jc w:val="center"/>
      </w:pPr>
      <w:r>
        <w:t>МУНИЦИПАЛЬНЫХ НОРМАТИВНЫХ ПРАВОВЫХ АКТОВ</w:t>
      </w:r>
    </w:p>
    <w:p w:rsidR="009D63D6" w:rsidRDefault="009D63D6">
      <w:pPr>
        <w:pStyle w:val="ConsPlusTitle"/>
        <w:jc w:val="center"/>
      </w:pPr>
      <w:r>
        <w:t>В ПРИМОРСКОМ КРАЕ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jc w:val="right"/>
      </w:pPr>
      <w:r>
        <w:t>Принят</w:t>
      </w:r>
    </w:p>
    <w:p w:rsidR="009D63D6" w:rsidRDefault="009D63D6">
      <w:pPr>
        <w:pStyle w:val="ConsPlusNormal"/>
        <w:jc w:val="right"/>
      </w:pPr>
      <w:r>
        <w:t>Законодательным Собранием</w:t>
      </w:r>
    </w:p>
    <w:p w:rsidR="009D63D6" w:rsidRDefault="009D63D6">
      <w:pPr>
        <w:pStyle w:val="ConsPlusNormal"/>
        <w:jc w:val="right"/>
      </w:pPr>
      <w:r>
        <w:t>Приморского края</w:t>
      </w:r>
    </w:p>
    <w:p w:rsidR="009D63D6" w:rsidRDefault="009D63D6">
      <w:pPr>
        <w:pStyle w:val="ConsPlusNormal"/>
        <w:jc w:val="right"/>
      </w:pPr>
      <w:r>
        <w:t>26 ноября 2014 года</w:t>
      </w:r>
    </w:p>
    <w:p w:rsidR="009D63D6" w:rsidRDefault="009D63D6">
      <w:pPr>
        <w:pStyle w:val="ConsPlusNormal"/>
        <w:jc w:val="center"/>
      </w:pPr>
    </w:p>
    <w:p w:rsidR="009D63D6" w:rsidRDefault="009D63D6">
      <w:pPr>
        <w:pStyle w:val="ConsPlusNormal"/>
        <w:jc w:val="center"/>
      </w:pPr>
      <w:r>
        <w:t>Список изменяющих документов</w:t>
      </w:r>
    </w:p>
    <w:p w:rsidR="009D63D6" w:rsidRDefault="009D63D6">
      <w:pPr>
        <w:pStyle w:val="ConsPlusNormal"/>
        <w:jc w:val="center"/>
      </w:pPr>
      <w:proofErr w:type="gramStart"/>
      <w:r>
        <w:t>(в ред. Законов Приморского края</w:t>
      </w:r>
      <w:proofErr w:type="gramEnd"/>
    </w:p>
    <w:p w:rsidR="009D63D6" w:rsidRDefault="009D63D6">
      <w:pPr>
        <w:pStyle w:val="ConsPlusNormal"/>
        <w:jc w:val="center"/>
      </w:pPr>
      <w:r>
        <w:t xml:space="preserve">от 06.06.2016 </w:t>
      </w:r>
      <w:hyperlink r:id="rId6" w:history="1">
        <w:r>
          <w:rPr>
            <w:color w:val="0000FF"/>
          </w:rPr>
          <w:t>N 835-КЗ</w:t>
        </w:r>
      </w:hyperlink>
      <w:r>
        <w:t xml:space="preserve">, от 01.12.2016 </w:t>
      </w:r>
      <w:hyperlink r:id="rId7" w:history="1">
        <w:r>
          <w:rPr>
            <w:color w:val="0000FF"/>
          </w:rPr>
          <w:t>N 44-КЗ</w:t>
        </w:r>
      </w:hyperlink>
      <w:r>
        <w:t>)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 xml:space="preserve">1. Настоящий Закон на основании </w:t>
      </w:r>
      <w:hyperlink r:id="rId8" w:history="1">
        <w:r>
          <w:rPr>
            <w:color w:val="0000FF"/>
          </w:rPr>
          <w:t>частей 6</w:t>
        </w:r>
      </w:hyperlink>
      <w:r>
        <w:t xml:space="preserve"> - </w:t>
      </w:r>
      <w:hyperlink r:id="rId9" w:history="1">
        <w:r>
          <w:rPr>
            <w:color w:val="0000FF"/>
          </w:rPr>
          <w:t>7 статьи 7</w:t>
        </w:r>
      </w:hyperlink>
      <w:r>
        <w:t xml:space="preserve"> и </w:t>
      </w:r>
      <w:hyperlink r:id="rId10" w:history="1">
        <w:r>
          <w:rPr>
            <w:color w:val="0000FF"/>
          </w:rPr>
          <w:t>частей 3</w:t>
        </w:r>
      </w:hyperlink>
      <w:r>
        <w:t xml:space="preserve"> - </w:t>
      </w:r>
      <w:hyperlink r:id="rId11" w:history="1">
        <w:r>
          <w:rPr>
            <w:color w:val="0000FF"/>
          </w:rPr>
          <w:t>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установлением порядка проведения органами местного самоуправления муниципальных образований Приморского края (далее - органы местного самоуправления):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1)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акты);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2)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актов), за исключением: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а)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б)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9D63D6" w:rsidRDefault="009D63D6">
      <w:pPr>
        <w:pStyle w:val="ConsPlusNormal"/>
        <w:jc w:val="both"/>
      </w:pPr>
      <w:r>
        <w:t xml:space="preserve">(часть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Приморского края от 06.06.2016 N 835-КЗ)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муниципальные акты и проекты муниципальных актов, содержащие сведения, составляющие государственную тайну, или сведения конфиденциального характера, а также разработанные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lastRenderedPageBreak/>
        <w:t>3. Экспертиза муниципальных актов и оценка регулирующего воздействия проектов муниципальных актов проводятся соответственно в отношении муниципальных актов и проектов муниципальных актов: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1) Владивостокского городского округа;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2) муниципальных районов и городских округов, включенных в установленный </w:t>
      </w:r>
      <w:hyperlink w:anchor="P94" w:history="1">
        <w:r>
          <w:rPr>
            <w:color w:val="0000FF"/>
          </w:rPr>
          <w:t>статьей 3(2)</w:t>
        </w:r>
      </w:hyperlink>
      <w:r>
        <w:t xml:space="preserve"> настоящего Закона перечень муниципальных районов и городских округов, в которых проведение экспертизы муниципальных актов и оценки регулирующего воздействия проектов муниципальных актов является обязательным (далее - перечень муниципальных районов и городских округов).</w:t>
      </w:r>
    </w:p>
    <w:p w:rsidR="009D63D6" w:rsidRDefault="009D63D6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Приморского края от 01.12.2016 N 44-КЗ)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4. В иных муниципальных образованиях муниципальные акты и проекты муниципальных актов могут подлежать соответственно экспертизе муниципальных актов и оценке регулирующего воздействия проектов муниципальных актов по решению органов местного самоуправления.</w:t>
      </w:r>
    </w:p>
    <w:p w:rsidR="009D63D6" w:rsidRDefault="009D63D6">
      <w:pPr>
        <w:pStyle w:val="ConsPlusNormal"/>
        <w:jc w:val="both"/>
      </w:pPr>
      <w:r>
        <w:t xml:space="preserve">(часть 4 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Приморского края от 06.06.2016 N 835-КЗ)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D6" w:rsidRDefault="009D63D6">
      <w:pPr>
        <w:pStyle w:val="ConsPlusNormal"/>
        <w:ind w:firstLine="540"/>
        <w:jc w:val="both"/>
      </w:pPr>
      <w:r>
        <w:t xml:space="preserve">Статья 2 применяется в отношении муниципальных районов и городских округов, включенных в установленный </w:t>
      </w:r>
      <w:hyperlink w:anchor="P94" w:history="1">
        <w:r>
          <w:rPr>
            <w:color w:val="0000FF"/>
          </w:rPr>
          <w:t>статьей 3(2)</w:t>
        </w:r>
      </w:hyperlink>
      <w:r>
        <w:t xml:space="preserve"> настоящего Закона перечень муниципальных районов и городских округов, - с 1 января 2017 года (</w:t>
      </w:r>
      <w:hyperlink w:anchor="P117" w:history="1">
        <w:r>
          <w:rPr>
            <w:color w:val="0000FF"/>
          </w:rPr>
          <w:t>статья 4</w:t>
        </w:r>
      </w:hyperlink>
      <w:r>
        <w:t xml:space="preserve"> данного документа).</w:t>
      </w:r>
    </w:p>
    <w:p w:rsidR="009D63D6" w:rsidRDefault="009D6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D6" w:rsidRDefault="009D63D6">
      <w:pPr>
        <w:pStyle w:val="ConsPlusNormal"/>
        <w:ind w:firstLine="540"/>
        <w:jc w:val="both"/>
        <w:outlineLvl w:val="0"/>
      </w:pPr>
      <w:bookmarkStart w:id="1" w:name="P41"/>
      <w:bookmarkEnd w:id="1"/>
      <w:r>
        <w:t>Статья 2. Порядок проведения экспертизы муниципальных актов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>1. Экспертиза муниципальных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2. Экспертиза муниципальных актов проводится органами местного самоуправления в порядке, установленном муниципальным нормативным правовым актом.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3. Порядок проведения экспертизы муниципальных актов должен предусматривать: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1) определение органа (органов) и (или) должностного лица (должностных лиц) местного самоуправления, ответственного (ответственных) за проведение мероприятий, предусмотренных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52" w:history="1">
        <w:r>
          <w:rPr>
            <w:color w:val="0000FF"/>
          </w:rPr>
          <w:t>7</w:t>
        </w:r>
      </w:hyperlink>
      <w:r>
        <w:t xml:space="preserve"> настоящей части;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2" w:name="P47"/>
      <w:bookmarkEnd w:id="2"/>
      <w:r>
        <w:t>2) порядок формирования плана проведения экспертизы муниципальных актов;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3" w:name="P48"/>
      <w:bookmarkEnd w:id="3"/>
      <w:r>
        <w:t>3) проведение публичных консультаций, форму уведомления о проведении публичных консультаций, подготовку отчета о результатах проведения публичных консультаций;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4)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5) подготовку заключения по результатам экспертизы муниципального акта (далее - экспертное заключение), форму экспертного заключения;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6) порядок разрешения разногласий, возникающих в ходе проведения экспертизы муниципальных актов;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4" w:name="P52"/>
      <w:bookmarkEnd w:id="4"/>
      <w:r>
        <w:t>7) порядок использования результатов экспертизы муниципальных актов.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4. План по проведению экспертизы муниципальных актов формируется на основании предложений, поступивших от субъектов права законодательной инициативы, органов исполнительной власти Приморского края, органов местного самоуправления муниципальных </w:t>
      </w:r>
      <w:r>
        <w:lastRenderedPageBreak/>
        <w:t>образований Приморского края, инвестиционных уполномоченных, научно-исследовательских, общественных и иных организаций, субъектов предпринимательской и инвестиционной деятельности, их ассоциаций и союзов, а также иных лиц (далее - инициатор проведения экспертизы муниципальных актов).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5. Срок проведения публичных консультаций, предусмотренных </w:t>
      </w:r>
      <w:hyperlink w:anchor="P48" w:history="1">
        <w:r>
          <w:rPr>
            <w:color w:val="0000FF"/>
          </w:rPr>
          <w:t>пунктом 3 части 3</w:t>
        </w:r>
      </w:hyperlink>
      <w:r>
        <w:t xml:space="preserve"> настоящей статьи, не может составлять менее 10 и более 45 календарных дней со дня размещения уведомления о проведении публичных консультаций на официальном сайте муниципального образования Приморского края в информационно-телекоммуникационной сети "Интернет".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6. В уведомлении о проведении публичных консультаций указывается период проведения публичных консультаций, способ направления участниками публичных консультаций своих мнений по вопросам, обсуждаемым в ходе публичных консультаций.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7. В экспертном заключении должны содержаться выводы о наличии либо об отсутствии в муниципальном акте положений, необоснованно затрудняющих осуществление предпринимательской и инвестиционной деятельности, обоснование сделанных выводов.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При наличии в муниципальном акте положений, необоснованно затрудняющих осуществление предпринимательской и инвестиционной деятельности, экспертное заключение должно содержать предложения об изменении муниципального акта либо его отмене.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8. Экспертное заключение размещается на официальном сайте муниципального образования Приморского края в информационно-телекоммуникационной сети "Интернет" и в течение пяти рабочих дней со дня подписания направляется инициатору проведения экспертизы муниципального акта и органу местного самоуправления, к компетенции и полномочиям которого относится регулируемая сфера общественных отношений.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D6" w:rsidRDefault="009D63D6">
      <w:pPr>
        <w:pStyle w:val="ConsPlusNormal"/>
        <w:ind w:firstLine="540"/>
        <w:jc w:val="both"/>
      </w:pPr>
      <w:r>
        <w:t xml:space="preserve">Статья 3 применяется в отношении муниципальных районов и городских округов, включенных в установленный </w:t>
      </w:r>
      <w:hyperlink w:anchor="P94" w:history="1">
        <w:r>
          <w:rPr>
            <w:color w:val="0000FF"/>
          </w:rPr>
          <w:t>статьей 3(2)</w:t>
        </w:r>
      </w:hyperlink>
      <w:r>
        <w:t xml:space="preserve"> настоящего Закона перечень муниципальных районов и городских округов, - с 1 января 2017 года (</w:t>
      </w:r>
      <w:hyperlink w:anchor="P117" w:history="1">
        <w:r>
          <w:rPr>
            <w:color w:val="0000FF"/>
          </w:rPr>
          <w:t>статья 4</w:t>
        </w:r>
      </w:hyperlink>
      <w:r>
        <w:t xml:space="preserve"> данного документа).</w:t>
      </w:r>
    </w:p>
    <w:p w:rsidR="009D63D6" w:rsidRDefault="009D6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D6" w:rsidRDefault="009D63D6">
      <w:pPr>
        <w:pStyle w:val="ConsPlusNormal"/>
        <w:ind w:firstLine="540"/>
        <w:jc w:val="both"/>
        <w:outlineLvl w:val="0"/>
      </w:pPr>
      <w:bookmarkStart w:id="5" w:name="P63"/>
      <w:bookmarkEnd w:id="5"/>
      <w:r>
        <w:t>Статья 3. Порядок проведения оценки регулирующего воздействия проектов муниципальных актов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>1. 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актов проводится органами местного самоуправления в порядке, установленном муниципальным нормативным правовым актом.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3. Порядок проведения оценки регулирующего воздействия проектов муниципальных актов должен предусматривать: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1) определение органа (органов) и (или) должностного лица (должностных лиц) местного самоуправления, ответственного (ответственных) за проведение мероприятий, предусмотренных </w:t>
      </w:r>
      <w:hyperlink w:anchor="P69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73" w:history="1">
        <w:r>
          <w:rPr>
            <w:color w:val="0000FF"/>
          </w:rPr>
          <w:t>6</w:t>
        </w:r>
      </w:hyperlink>
      <w:r>
        <w:t xml:space="preserve"> настоящей части;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2) размещение уведомления о публичных консультациях по проекту муниципального акта на официальном сайте муниципального образования в информационно-телекоммуникационной </w:t>
      </w:r>
      <w:r>
        <w:lastRenderedPageBreak/>
        <w:t>сети "Интернет";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7" w:name="P70"/>
      <w:bookmarkEnd w:id="7"/>
      <w:r>
        <w:t>3) проведение публичных консультаций в целях обсуждения проекта муниципального акта и подготовку отчета об их результатах;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4) подготовку заключения об оценке регулирующего воздействия проекта муниципального акта (далее - заключение), форму заключения;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5) порядок разрешения разногласий, возникающих в ходе проведения процедуры оценки регулирующего воздействия проектов муниципальных актов;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8" w:name="P73"/>
      <w:bookmarkEnd w:id="8"/>
      <w:r>
        <w:t>6) порядок использования результатов оценки регулирующего воздействия проектов муниципальных актов.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4. Срок проведения публичных консультаций, предусмотренных </w:t>
      </w:r>
      <w:hyperlink w:anchor="P70" w:history="1">
        <w:r>
          <w:rPr>
            <w:color w:val="0000FF"/>
          </w:rPr>
          <w:t>пунктом 3 части 3</w:t>
        </w:r>
      </w:hyperlink>
      <w:r>
        <w:t xml:space="preserve"> настоящей статьи, не может составлять менее 10 и более 45 календарных дней со дня размещения уведомления о публичных консультациях по проекту муниципального акта.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5. В заключении должны содержаться выводы: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1) о соответствии проведения процедуры оценки регулирующего воздействия проекта муниципального акта требованиям порядка проведения оценки регулирующего воздействия проектов муниципальных актов, установленного в соответствии с настоящей статьей;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2) о наличии либо об отсутствии достаточного обоснования решения проблемы предложенным в проекте муниципального акта способом правового регулирования;</w:t>
      </w:r>
    </w:p>
    <w:p w:rsidR="009D63D6" w:rsidRDefault="009D63D6">
      <w:pPr>
        <w:pStyle w:val="ConsPlusNormal"/>
        <w:spacing w:before="220"/>
        <w:ind w:firstLine="540"/>
        <w:jc w:val="both"/>
      </w:pPr>
      <w:bookmarkStart w:id="9" w:name="P78"/>
      <w:bookmarkEnd w:id="9"/>
      <w:r>
        <w:t>3) о наличии либо об отсутствии в проекте муниципального акта положений, которые: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а)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б)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6. При наличии в проекте муниципального акта положений, указанных в </w:t>
      </w:r>
      <w:hyperlink w:anchor="P78" w:history="1">
        <w:r>
          <w:rPr>
            <w:color w:val="0000FF"/>
          </w:rPr>
          <w:t>пункте 3 части 5</w:t>
        </w:r>
      </w:hyperlink>
      <w:r>
        <w:t xml:space="preserve"> настоящей статьи, заключение должно содержать обоснование сделанных выводов и предложения об изменении проекта муниципального акта либо о нецелесообразности его принятия.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7. Заключение размещается на официальном сайте муниципального образования Приморского края в информационно-телекоммуникационной сети "Интернет" и в течение пяти рабочих дней со дня подписания направляется органу местного самоуправления, разработавшему проект муниципального акта.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  <w:outlineLvl w:val="0"/>
      </w:pPr>
      <w:r>
        <w:t>Статья 3(1). Критерии включения муниципальных районов и городских округов в перечень муниципальных районов и городских округов</w:t>
      </w:r>
    </w:p>
    <w:p w:rsidR="009D63D6" w:rsidRDefault="009D63D6">
      <w:pPr>
        <w:pStyle w:val="ConsPlusNormal"/>
        <w:ind w:firstLine="540"/>
        <w:jc w:val="both"/>
      </w:pPr>
    </w:p>
    <w:p w:rsidR="009D63D6" w:rsidRDefault="009D63D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Приморского края от 01.12.2016 N 44-КЗ)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>1. Критериями включения муниципальных районов и городских округов в перечень муниципальных районов и городских округов являются: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1) наделение органов местного самоуправления муниципальных районов и городских округов государственными полномочиями в соответствии со </w:t>
      </w:r>
      <w:hyperlink r:id="rId16" w:history="1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</w:t>
      </w:r>
      <w:r>
        <w:lastRenderedPageBreak/>
        <w:t>Российской Федерации";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2) наличие в границах территории муниципального района или городского округа </w:t>
      </w:r>
      <w:proofErr w:type="spellStart"/>
      <w:r>
        <w:t>монопрофильных</w:t>
      </w:r>
      <w:proofErr w:type="spellEnd"/>
      <w:r>
        <w:t xml:space="preserve"> муниципальных образований Приморского края (моногородов),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 июля 2014 года N 1398-р;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3) число коммерческих организаций и индивидуальных предпринимателей, государственная регистрация которых по месту их нахождения (месту жительства) осуществлена в границах территории муниципального района или городского округа, составляет не менее 60 единиц на 1000 человек трудоспособного населения в трудоспособном возрасте муниципального района, городского округа.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2. Муниципальные районы и городские округа включаются в перечень муниципальных районов и городских округов при одновременном соответствии двум и более критериям.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  <w:outlineLvl w:val="0"/>
      </w:pPr>
      <w:bookmarkStart w:id="10" w:name="P94"/>
      <w:bookmarkEnd w:id="10"/>
      <w:r>
        <w:t>Статья 3(2). Перечень муниципальных районов и городских округов</w:t>
      </w:r>
    </w:p>
    <w:p w:rsidR="009D63D6" w:rsidRDefault="009D63D6">
      <w:pPr>
        <w:pStyle w:val="ConsPlusNormal"/>
        <w:ind w:firstLine="540"/>
        <w:jc w:val="both"/>
      </w:pPr>
    </w:p>
    <w:p w:rsidR="009D63D6" w:rsidRDefault="009D63D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Приморского края от 01.12.2016 N 44-КЗ)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>Проведение экспертизы муниципальных актов и оценки регулирующего воздействия проектов муниципальных актов является обязательным в следующих муниципальных районах и городских округах:</w:t>
      </w:r>
    </w:p>
    <w:p w:rsidR="009D63D6" w:rsidRDefault="009D63D6">
      <w:pPr>
        <w:pStyle w:val="ConsPlusNormal"/>
        <w:spacing w:before="220"/>
        <w:ind w:firstLine="540"/>
        <w:jc w:val="both"/>
      </w:pPr>
      <w:proofErr w:type="spellStart"/>
      <w:r>
        <w:t>Арсеньевский</w:t>
      </w:r>
      <w:proofErr w:type="spellEnd"/>
      <w:r>
        <w:t xml:space="preserve">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Артемовский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proofErr w:type="spellStart"/>
      <w:r>
        <w:t>Дальнегорский</w:t>
      </w:r>
      <w:proofErr w:type="spellEnd"/>
      <w:r>
        <w:t xml:space="preserve">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proofErr w:type="spellStart"/>
      <w:r>
        <w:t>Дальнереченский</w:t>
      </w:r>
      <w:proofErr w:type="spellEnd"/>
      <w:r>
        <w:t xml:space="preserve">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Находкинский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Партизанский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Городской округ Спасск-Дальний;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Уссурийский городской округ;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Кавалеровский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Кировский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Красноармейский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Михайловский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proofErr w:type="spellStart"/>
      <w:r>
        <w:t>Надеждинский</w:t>
      </w:r>
      <w:proofErr w:type="spellEnd"/>
      <w:r>
        <w:t xml:space="preserve">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Октябрьский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Пожарский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proofErr w:type="spellStart"/>
      <w:r>
        <w:t>Хасанский</w:t>
      </w:r>
      <w:proofErr w:type="spellEnd"/>
      <w:r>
        <w:t xml:space="preserve"> муниципальный район;</w:t>
      </w:r>
    </w:p>
    <w:p w:rsidR="009D63D6" w:rsidRDefault="009D63D6">
      <w:pPr>
        <w:pStyle w:val="ConsPlusNormal"/>
        <w:spacing w:before="220"/>
        <w:ind w:firstLine="540"/>
        <w:jc w:val="both"/>
      </w:pPr>
      <w:proofErr w:type="spellStart"/>
      <w:r>
        <w:lastRenderedPageBreak/>
        <w:t>Хорольский</w:t>
      </w:r>
      <w:proofErr w:type="spellEnd"/>
      <w:r>
        <w:t xml:space="preserve"> муниципальный район.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  <w:outlineLvl w:val="0"/>
      </w:pPr>
      <w:bookmarkStart w:id="11" w:name="P117"/>
      <w:bookmarkEnd w:id="11"/>
      <w:r>
        <w:t>Статья 4. Переходные положения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 xml:space="preserve">Положения </w:t>
      </w:r>
      <w:hyperlink w:anchor="P41" w:history="1">
        <w:r>
          <w:rPr>
            <w:color w:val="0000FF"/>
          </w:rPr>
          <w:t>статей 2</w:t>
        </w:r>
      </w:hyperlink>
      <w:r>
        <w:t xml:space="preserve"> и </w:t>
      </w:r>
      <w:hyperlink w:anchor="P63" w:history="1">
        <w:r>
          <w:rPr>
            <w:color w:val="0000FF"/>
          </w:rPr>
          <w:t>3</w:t>
        </w:r>
      </w:hyperlink>
      <w:r>
        <w:t xml:space="preserve"> настоящего Закона применяются в отношении: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>муниципального образования Владивостокский городской округ - с 1 января 2015 года;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муниципальных районов и городских округов, включенных в установленный </w:t>
      </w:r>
      <w:hyperlink w:anchor="P94" w:history="1">
        <w:r>
          <w:rPr>
            <w:color w:val="0000FF"/>
          </w:rPr>
          <w:t>статьей 3(2)</w:t>
        </w:r>
      </w:hyperlink>
      <w:r>
        <w:t xml:space="preserve"> настоящего Закона перечень муниципальных районов и городских округов, - с 1 января 2017 года.</w:t>
      </w:r>
    </w:p>
    <w:p w:rsidR="009D63D6" w:rsidRDefault="009D63D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Приморского края от 01.12.2016 N 44-КЗ)</w:t>
      </w:r>
    </w:p>
    <w:p w:rsidR="009D63D6" w:rsidRDefault="009D63D6">
      <w:pPr>
        <w:pStyle w:val="ConsPlusNormal"/>
        <w:spacing w:before="220"/>
        <w:ind w:firstLine="540"/>
        <w:jc w:val="both"/>
      </w:pPr>
      <w:r>
        <w:t xml:space="preserve">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Приморского края от 06.06.2016 N 835-КЗ.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  <w:outlineLvl w:val="0"/>
      </w:pPr>
      <w:r>
        <w:t>Статья 5. Вступление в силу настоящего Закона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jc w:val="right"/>
      </w:pPr>
      <w:r>
        <w:t>Губернатор края</w:t>
      </w:r>
    </w:p>
    <w:p w:rsidR="009D63D6" w:rsidRDefault="009D63D6">
      <w:pPr>
        <w:pStyle w:val="ConsPlusNormal"/>
        <w:jc w:val="right"/>
      </w:pPr>
      <w:r>
        <w:t>В.В.МИКЛУШЕВСКИЙ</w:t>
      </w:r>
    </w:p>
    <w:p w:rsidR="009D63D6" w:rsidRDefault="009D63D6">
      <w:pPr>
        <w:pStyle w:val="ConsPlusNormal"/>
      </w:pPr>
      <w:r>
        <w:t>г. Владивосток</w:t>
      </w:r>
    </w:p>
    <w:p w:rsidR="009D63D6" w:rsidRDefault="009D63D6">
      <w:pPr>
        <w:pStyle w:val="ConsPlusNormal"/>
        <w:spacing w:before="220"/>
      </w:pPr>
      <w:r>
        <w:t>3 декабря 2014 года</w:t>
      </w:r>
    </w:p>
    <w:p w:rsidR="009D63D6" w:rsidRDefault="009D63D6">
      <w:pPr>
        <w:pStyle w:val="ConsPlusNormal"/>
        <w:spacing w:before="220"/>
      </w:pPr>
      <w:r>
        <w:t>N 507-КЗ</w:t>
      </w: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jc w:val="both"/>
      </w:pPr>
    </w:p>
    <w:p w:rsidR="009D63D6" w:rsidRDefault="009D6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F0A" w:rsidRDefault="00CE5F0A"/>
    <w:sectPr w:rsidR="00CE5F0A" w:rsidSect="008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D6"/>
    <w:rsid w:val="007F6345"/>
    <w:rsid w:val="009D63D6"/>
    <w:rsid w:val="00C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D560B6D33686F45A01E665B42B5B270FA88318F9EDF0EDA86134CADD5718BE3D20FBBABA9A75AEf7f5X" TargetMode="External"/><Relationship Id="rId13" Type="http://schemas.openxmlformats.org/officeDocument/2006/relationships/hyperlink" Target="consultantplus://offline/ref=29D560B6D33686F45A01F868A24705280DA2DA1CF9EDFBB3F431329D82071EEB7D60FDEFF9DF7AA67DCDF6E4fEfAX" TargetMode="External"/><Relationship Id="rId18" Type="http://schemas.openxmlformats.org/officeDocument/2006/relationships/hyperlink" Target="consultantplus://offline/ref=29D560B6D33686F45A01F868A24705280DA2DA1CF9EDFBB3F431329D82071EEB7D60FDEFF9DF7AA67DCDF6E5fEf5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9D560B6D33686F45A01F868A24705280DA2DA1CF9EDFBB3F431329D82071EEB7D60FDEFF9DF7AA67DCDF6E4fEf5X" TargetMode="External"/><Relationship Id="rId12" Type="http://schemas.openxmlformats.org/officeDocument/2006/relationships/hyperlink" Target="consultantplus://offline/ref=29D560B6D33686F45A01F868A24705280DA2DA1CF1E9F2B8F63E6F978A5E12E97A6FA2F8FE9676A77DCDF6fEfDX" TargetMode="External"/><Relationship Id="rId17" Type="http://schemas.openxmlformats.org/officeDocument/2006/relationships/hyperlink" Target="consultantplus://offline/ref=29D560B6D33686F45A01E665B42B5B270CA08318FFE8F0EDA86134CADD5718BE3D20FBBABA9A75A1f7f4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D560B6D33686F45A01E665B42B5B270FA88318F9EDF0EDA86134CADD5718BE3D20FBBABA9B75A6f7fBX" TargetMode="External"/><Relationship Id="rId20" Type="http://schemas.openxmlformats.org/officeDocument/2006/relationships/hyperlink" Target="consultantplus://offline/ref=29D560B6D33686F45A01F868A24705280DA2DA1CF1E9F2B8F63E6F978A5E12E97A6FA2F8FE9676A77DCDF4fEf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D560B6D33686F45A01F868A24705280DA2DA1CF1E9F2B8F63E6F978A5E12E97A6FA2F8FE9676A77DCDF6fEf3X" TargetMode="External"/><Relationship Id="rId11" Type="http://schemas.openxmlformats.org/officeDocument/2006/relationships/hyperlink" Target="consultantplus://offline/ref=29D560B6D33686F45A01E665B42B5B270FA88318F9EDF0EDA86134CADD5718BE3D20FBBABA9A74A7f7f5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D560B6D33686F45A01F868A24705280DA2DA1CF9EDFBB3F431329D82071EEB7D60FDEFF9DF7AA67DCDF6E5fEf2X" TargetMode="External"/><Relationship Id="rId10" Type="http://schemas.openxmlformats.org/officeDocument/2006/relationships/hyperlink" Target="consultantplus://offline/ref=29D560B6D33686F45A01E665B42B5B270FA88318F9EDF0EDA86134CADD5718BE3D20FBBABA9A74A7f7fCX" TargetMode="External"/><Relationship Id="rId19" Type="http://schemas.openxmlformats.org/officeDocument/2006/relationships/hyperlink" Target="consultantplus://offline/ref=29D560B6D33686F45A01F868A24705280DA2DA1CF9EDFBB3F431329D82071EEB7D60FDEFF9DF7AA67DCDF6E7fEf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D560B6D33686F45A01E665B42B5B270FA88318F9EDF0EDA86134CADD5718BE3D20FBBABA9A74A7f7fDX" TargetMode="External"/><Relationship Id="rId14" Type="http://schemas.openxmlformats.org/officeDocument/2006/relationships/hyperlink" Target="consultantplus://offline/ref=29D560B6D33686F45A01F868A24705280DA2DA1CF1E9F2B8F63E6F978A5E12E97A6FA2F8FE9676A77DCDF7fEf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 Ковальчук</dc:creator>
  <cp:lastModifiedBy>Аксенова</cp:lastModifiedBy>
  <cp:revision>2</cp:revision>
  <dcterms:created xsi:type="dcterms:W3CDTF">2017-08-07T05:54:00Z</dcterms:created>
  <dcterms:modified xsi:type="dcterms:W3CDTF">2017-08-07T05:54:00Z</dcterms:modified>
</cp:coreProperties>
</file>