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65" w:rsidRPr="00013826" w:rsidRDefault="00463265" w:rsidP="00463265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463265" w:rsidRPr="00013826" w:rsidRDefault="00463265" w:rsidP="00463265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463265" w:rsidRPr="00013826" w:rsidRDefault="00463265" w:rsidP="00463265">
      <w:pPr>
        <w:rPr>
          <w:b/>
          <w:sz w:val="28"/>
          <w:szCs w:val="28"/>
        </w:rPr>
      </w:pPr>
    </w:p>
    <w:p w:rsidR="00463265" w:rsidRPr="00013826" w:rsidRDefault="00463265" w:rsidP="00463265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463265" w:rsidRPr="00013826" w:rsidRDefault="00463265" w:rsidP="00463265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463265" w:rsidRPr="00013826" w:rsidRDefault="00463265" w:rsidP="00463265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16.12.2021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57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22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3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4</w:t>
      </w:r>
      <w:r w:rsidRPr="00013826">
        <w:rPr>
          <w:b/>
          <w:sz w:val="27"/>
          <w:szCs w:val="27"/>
        </w:rPr>
        <w:t xml:space="preserve"> годов»</w:t>
      </w:r>
    </w:p>
    <w:p w:rsidR="00463265" w:rsidRPr="00013826" w:rsidRDefault="00463265" w:rsidP="00463265">
      <w:pPr>
        <w:jc w:val="center"/>
        <w:rPr>
          <w:b/>
          <w:sz w:val="28"/>
          <w:szCs w:val="28"/>
        </w:rPr>
      </w:pPr>
    </w:p>
    <w:p w:rsidR="00463265" w:rsidRPr="00013826" w:rsidRDefault="00463265" w:rsidP="004632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января </w:t>
      </w:r>
      <w:r w:rsidRPr="00B5712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01382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1382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01382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0138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463265" w:rsidRPr="00013826" w:rsidRDefault="00463265" w:rsidP="00463265">
      <w:pPr>
        <w:rPr>
          <w:b/>
          <w:sz w:val="28"/>
          <w:szCs w:val="28"/>
        </w:rPr>
      </w:pPr>
    </w:p>
    <w:p w:rsidR="00463265" w:rsidRPr="00013826" w:rsidRDefault="00463265" w:rsidP="0046326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16.12.2021 № 57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8 Положения о Контрольно-счетной комиссии Кировского муниципального района,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64 Положения</w:t>
      </w:r>
      <w:proofErr w:type="gramEnd"/>
      <w:r w:rsidRPr="00013826">
        <w:rPr>
          <w:sz w:val="28"/>
          <w:szCs w:val="28"/>
        </w:rPr>
        <w:t xml:space="preserve">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463265" w:rsidRPr="00013826" w:rsidRDefault="00463265" w:rsidP="00463265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16.12.2021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</w:t>
      </w:r>
      <w:r>
        <w:rPr>
          <w:sz w:val="28"/>
          <w:szCs w:val="28"/>
        </w:rPr>
        <w:t>24 января</w:t>
      </w:r>
      <w:r w:rsidRPr="0004375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4375D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463265" w:rsidRPr="00BB3EEB" w:rsidRDefault="00463265" w:rsidP="00463265">
      <w:pPr>
        <w:spacing w:line="276" w:lineRule="auto"/>
        <w:ind w:firstLine="709"/>
        <w:jc w:val="both"/>
        <w:rPr>
          <w:sz w:val="16"/>
          <w:szCs w:val="16"/>
        </w:rPr>
      </w:pPr>
    </w:p>
    <w:p w:rsidR="00463265" w:rsidRPr="00013826" w:rsidRDefault="00463265" w:rsidP="00463265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463265" w:rsidRPr="00013826" w:rsidRDefault="00463265" w:rsidP="00463265">
      <w:pPr>
        <w:spacing w:line="276" w:lineRule="auto"/>
        <w:rPr>
          <w:sz w:val="16"/>
          <w:szCs w:val="16"/>
        </w:rPr>
      </w:pPr>
    </w:p>
    <w:p w:rsidR="00463265" w:rsidRDefault="00463265" w:rsidP="0046326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</w:t>
      </w:r>
      <w:r>
        <w:rPr>
          <w:sz w:val="28"/>
          <w:szCs w:val="28"/>
        </w:rPr>
        <w:t xml:space="preserve">22 год, </w:t>
      </w:r>
      <w:r w:rsidRPr="00013826">
        <w:rPr>
          <w:sz w:val="28"/>
          <w:szCs w:val="28"/>
        </w:rPr>
        <w:t>таблица 1.</w:t>
      </w:r>
    </w:p>
    <w:p w:rsidR="00463265" w:rsidRPr="00DA335E" w:rsidRDefault="00463265" w:rsidP="00463265">
      <w:pPr>
        <w:tabs>
          <w:tab w:val="left" w:pos="720"/>
        </w:tabs>
        <w:jc w:val="both"/>
        <w:rPr>
          <w:sz w:val="16"/>
          <w:szCs w:val="16"/>
        </w:rPr>
      </w:pPr>
    </w:p>
    <w:p w:rsidR="00463265" w:rsidRPr="00E54867" w:rsidRDefault="00463265" w:rsidP="00463265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                                                                       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463265" w:rsidRPr="00C0705E" w:rsidTr="005A28A2">
        <w:tc>
          <w:tcPr>
            <w:tcW w:w="3060" w:type="dxa"/>
          </w:tcPr>
          <w:p w:rsidR="00463265" w:rsidRPr="00C0705E" w:rsidRDefault="00463265" w:rsidP="005A28A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463265" w:rsidRPr="00C0705E" w:rsidRDefault="00463265" w:rsidP="005A28A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463265" w:rsidRPr="00C0705E" w:rsidRDefault="00463265" w:rsidP="005A28A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  <w:p w:rsidR="00463265" w:rsidRPr="00C0705E" w:rsidRDefault="00463265" w:rsidP="005A28A2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463265" w:rsidRPr="00C0705E" w:rsidRDefault="00463265" w:rsidP="005A28A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463265" w:rsidRPr="00C0705E" w:rsidRDefault="00463265" w:rsidP="00463265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463265" w:rsidRPr="00C0705E" w:rsidRDefault="00463265" w:rsidP="005A28A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463265" w:rsidRPr="00C0705E" w:rsidRDefault="00463265" w:rsidP="005A28A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463265" w:rsidRPr="00B21B6B" w:rsidTr="005A28A2">
        <w:trPr>
          <w:trHeight w:val="290"/>
        </w:trPr>
        <w:tc>
          <w:tcPr>
            <w:tcW w:w="3060" w:type="dxa"/>
          </w:tcPr>
          <w:p w:rsidR="00463265" w:rsidRPr="00B21B6B" w:rsidRDefault="00463265" w:rsidP="005A28A2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463265" w:rsidRPr="00B21B6B" w:rsidRDefault="00463265" w:rsidP="005A28A2">
            <w:pPr>
              <w:tabs>
                <w:tab w:val="left" w:pos="720"/>
              </w:tabs>
              <w:jc w:val="center"/>
            </w:pPr>
            <w:r>
              <w:t>635 920,1</w:t>
            </w:r>
          </w:p>
        </w:tc>
        <w:tc>
          <w:tcPr>
            <w:tcW w:w="2340" w:type="dxa"/>
          </w:tcPr>
          <w:p w:rsidR="00463265" w:rsidRPr="00B21B6B" w:rsidRDefault="008C2F8A" w:rsidP="005A28A2">
            <w:pPr>
              <w:tabs>
                <w:tab w:val="left" w:pos="720"/>
              </w:tabs>
              <w:jc w:val="center"/>
            </w:pPr>
            <w:r>
              <w:t>638 920,1</w:t>
            </w:r>
          </w:p>
        </w:tc>
        <w:tc>
          <w:tcPr>
            <w:tcW w:w="1620" w:type="dxa"/>
          </w:tcPr>
          <w:p w:rsidR="00463265" w:rsidRPr="00B21B6B" w:rsidRDefault="008C2F8A" w:rsidP="005A28A2">
            <w:pPr>
              <w:tabs>
                <w:tab w:val="left" w:pos="720"/>
              </w:tabs>
              <w:jc w:val="center"/>
            </w:pPr>
            <w:r>
              <w:t>3 000,0</w:t>
            </w:r>
          </w:p>
        </w:tc>
      </w:tr>
      <w:tr w:rsidR="00463265" w:rsidRPr="00B21B6B" w:rsidTr="005A28A2">
        <w:tc>
          <w:tcPr>
            <w:tcW w:w="3060" w:type="dxa"/>
          </w:tcPr>
          <w:p w:rsidR="00463265" w:rsidRPr="00B21B6B" w:rsidRDefault="00463265" w:rsidP="005A28A2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463265" w:rsidRPr="00B21B6B" w:rsidRDefault="00463265" w:rsidP="005A28A2">
            <w:pPr>
              <w:tabs>
                <w:tab w:val="left" w:pos="720"/>
              </w:tabs>
              <w:jc w:val="center"/>
            </w:pPr>
            <w:r>
              <w:t>639 320,1</w:t>
            </w:r>
          </w:p>
        </w:tc>
        <w:tc>
          <w:tcPr>
            <w:tcW w:w="2340" w:type="dxa"/>
          </w:tcPr>
          <w:p w:rsidR="00463265" w:rsidRPr="00B21B6B" w:rsidRDefault="008C2F8A" w:rsidP="005A28A2">
            <w:pPr>
              <w:tabs>
                <w:tab w:val="left" w:pos="720"/>
              </w:tabs>
              <w:jc w:val="center"/>
            </w:pPr>
            <w:r>
              <w:t>642 320,1</w:t>
            </w:r>
          </w:p>
        </w:tc>
        <w:tc>
          <w:tcPr>
            <w:tcW w:w="1620" w:type="dxa"/>
          </w:tcPr>
          <w:p w:rsidR="00463265" w:rsidRPr="00B21B6B" w:rsidRDefault="008C2F8A" w:rsidP="005A28A2">
            <w:pPr>
              <w:tabs>
                <w:tab w:val="left" w:pos="720"/>
              </w:tabs>
              <w:jc w:val="center"/>
            </w:pPr>
            <w:r>
              <w:t>3 000,0</w:t>
            </w:r>
          </w:p>
        </w:tc>
      </w:tr>
      <w:tr w:rsidR="00463265" w:rsidRPr="00B21B6B" w:rsidTr="005A28A2">
        <w:tc>
          <w:tcPr>
            <w:tcW w:w="3060" w:type="dxa"/>
          </w:tcPr>
          <w:p w:rsidR="00463265" w:rsidRPr="00B21B6B" w:rsidRDefault="00463265" w:rsidP="005A28A2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463265" w:rsidRPr="00B21B6B" w:rsidRDefault="00463265" w:rsidP="005A28A2">
            <w:pPr>
              <w:tabs>
                <w:tab w:val="left" w:pos="720"/>
              </w:tabs>
              <w:jc w:val="center"/>
            </w:pPr>
            <w:r>
              <w:t>3 400,0</w:t>
            </w:r>
          </w:p>
        </w:tc>
        <w:tc>
          <w:tcPr>
            <w:tcW w:w="2340" w:type="dxa"/>
          </w:tcPr>
          <w:p w:rsidR="00463265" w:rsidRPr="00B21B6B" w:rsidRDefault="00463265" w:rsidP="005A28A2">
            <w:pPr>
              <w:tabs>
                <w:tab w:val="left" w:pos="720"/>
              </w:tabs>
              <w:jc w:val="center"/>
            </w:pPr>
            <w:r>
              <w:t>3 400,0</w:t>
            </w:r>
          </w:p>
        </w:tc>
        <w:tc>
          <w:tcPr>
            <w:tcW w:w="1620" w:type="dxa"/>
          </w:tcPr>
          <w:p w:rsidR="00463265" w:rsidRPr="00B21B6B" w:rsidRDefault="00463265" w:rsidP="005A28A2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463265" w:rsidRPr="00B21B6B" w:rsidTr="005A28A2">
        <w:tc>
          <w:tcPr>
            <w:tcW w:w="3060" w:type="dxa"/>
          </w:tcPr>
          <w:p w:rsidR="00463265" w:rsidRPr="00B21B6B" w:rsidRDefault="00463265" w:rsidP="005A28A2">
            <w:pPr>
              <w:tabs>
                <w:tab w:val="left" w:pos="720"/>
              </w:tabs>
            </w:pPr>
            <w:r>
              <w:t>Верхний предел муниципального долга</w:t>
            </w:r>
          </w:p>
        </w:tc>
        <w:tc>
          <w:tcPr>
            <w:tcW w:w="2340" w:type="dxa"/>
          </w:tcPr>
          <w:p w:rsidR="00463265" w:rsidRDefault="00463265" w:rsidP="005A28A2">
            <w:pPr>
              <w:tabs>
                <w:tab w:val="left" w:pos="720"/>
              </w:tabs>
              <w:jc w:val="center"/>
            </w:pPr>
            <w:r>
              <w:t>12 234,3</w:t>
            </w:r>
          </w:p>
        </w:tc>
        <w:tc>
          <w:tcPr>
            <w:tcW w:w="2340" w:type="dxa"/>
          </w:tcPr>
          <w:p w:rsidR="00463265" w:rsidRDefault="00463265" w:rsidP="005A28A2">
            <w:pPr>
              <w:tabs>
                <w:tab w:val="left" w:pos="720"/>
              </w:tabs>
              <w:jc w:val="center"/>
            </w:pPr>
            <w:r>
              <w:t>12 234,3</w:t>
            </w:r>
          </w:p>
        </w:tc>
        <w:tc>
          <w:tcPr>
            <w:tcW w:w="1620" w:type="dxa"/>
          </w:tcPr>
          <w:p w:rsidR="00463265" w:rsidRDefault="00463265" w:rsidP="005A28A2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463265" w:rsidRPr="00D1571D" w:rsidRDefault="00463265" w:rsidP="00463265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C54673" w:rsidRDefault="00463265" w:rsidP="00FD34EA">
      <w:pPr>
        <w:tabs>
          <w:tab w:val="left" w:pos="709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lastRenderedPageBreak/>
        <w:tab/>
        <w:t>Как видно из данных, представленных в таблице, объем доходов</w:t>
      </w:r>
      <w:r>
        <w:rPr>
          <w:sz w:val="28"/>
          <w:szCs w:val="28"/>
        </w:rPr>
        <w:t xml:space="preserve"> и расходов </w:t>
      </w:r>
      <w:r w:rsidRPr="00013826">
        <w:rPr>
          <w:sz w:val="28"/>
          <w:szCs w:val="28"/>
        </w:rPr>
        <w:t xml:space="preserve"> 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</w:t>
      </w:r>
      <w:r w:rsidRPr="00EE0B9E">
        <w:rPr>
          <w:sz w:val="28"/>
          <w:szCs w:val="28"/>
        </w:rPr>
        <w:t xml:space="preserve">на </w:t>
      </w:r>
      <w:r w:rsidR="008C2F8A">
        <w:rPr>
          <w:b/>
          <w:i/>
          <w:sz w:val="28"/>
          <w:szCs w:val="28"/>
        </w:rPr>
        <w:t>3 000,0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013826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 xml:space="preserve"> соответственно </w:t>
      </w:r>
      <w:r w:rsidR="008C2F8A" w:rsidRPr="008C2F8A">
        <w:rPr>
          <w:b/>
          <w:i/>
          <w:sz w:val="28"/>
          <w:szCs w:val="28"/>
        </w:rPr>
        <w:t>638 920,1</w:t>
      </w:r>
      <w:r w:rsidRPr="008C2F8A">
        <w:rPr>
          <w:b/>
          <w:i/>
          <w:sz w:val="28"/>
          <w:szCs w:val="28"/>
        </w:rPr>
        <w:t xml:space="preserve"> тыс. рублей </w:t>
      </w:r>
      <w:r w:rsidRPr="008C2F8A">
        <w:rPr>
          <w:sz w:val="28"/>
          <w:szCs w:val="28"/>
        </w:rPr>
        <w:t xml:space="preserve">и </w:t>
      </w:r>
      <w:r w:rsidR="008C2F8A">
        <w:rPr>
          <w:b/>
          <w:i/>
          <w:sz w:val="28"/>
          <w:szCs w:val="28"/>
        </w:rPr>
        <w:t>642 320,1</w:t>
      </w:r>
      <w:r w:rsidRPr="00EE0B9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463265" w:rsidRDefault="00463265" w:rsidP="00463265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1D86">
        <w:rPr>
          <w:sz w:val="28"/>
          <w:szCs w:val="28"/>
        </w:rPr>
        <w:tab/>
      </w:r>
      <w:r w:rsidRPr="00013826">
        <w:rPr>
          <w:sz w:val="28"/>
          <w:szCs w:val="28"/>
        </w:rPr>
        <w:t>Параметры дефицита бюджета</w:t>
      </w:r>
      <w:r>
        <w:rPr>
          <w:sz w:val="28"/>
          <w:szCs w:val="28"/>
        </w:rPr>
        <w:t xml:space="preserve"> и верхнего предела муниципального долга </w:t>
      </w:r>
      <w:r w:rsidRPr="00013826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не изменятся</w:t>
      </w:r>
      <w:r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 w:rsidR="00D91D86">
        <w:rPr>
          <w:sz w:val="28"/>
          <w:szCs w:val="28"/>
        </w:rPr>
        <w:t xml:space="preserve"> соответственно </w:t>
      </w:r>
      <w:r>
        <w:rPr>
          <w:b/>
          <w:i/>
          <w:sz w:val="28"/>
          <w:szCs w:val="28"/>
        </w:rPr>
        <w:t xml:space="preserve">3 400,0 тыс. рублей </w:t>
      </w:r>
      <w:r w:rsidR="00D91D86">
        <w:rPr>
          <w:b/>
          <w:i/>
          <w:sz w:val="28"/>
          <w:szCs w:val="28"/>
        </w:rPr>
        <w:t xml:space="preserve"> и 12 234,3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</w:t>
      </w:r>
    </w:p>
    <w:p w:rsidR="00C74239" w:rsidRPr="00C74239" w:rsidRDefault="00C74239" w:rsidP="00C74239">
      <w:pPr>
        <w:tabs>
          <w:tab w:val="left" w:pos="360"/>
        </w:tabs>
        <w:jc w:val="both"/>
        <w:rPr>
          <w:sz w:val="16"/>
          <w:szCs w:val="16"/>
        </w:rPr>
      </w:pPr>
    </w:p>
    <w:p w:rsidR="00C74239" w:rsidRDefault="00C74239" w:rsidP="00C74239">
      <w:pPr>
        <w:spacing w:line="276" w:lineRule="auto"/>
        <w:ind w:firstLine="708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>2.</w:t>
      </w:r>
      <w:r w:rsidRPr="00013826">
        <w:rPr>
          <w:sz w:val="28"/>
          <w:szCs w:val="28"/>
        </w:rPr>
        <w:t xml:space="preserve"> Приложением 1 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</w:t>
      </w:r>
      <w:r>
        <w:rPr>
          <w:sz w:val="28"/>
          <w:szCs w:val="28"/>
        </w:rPr>
        <w:t xml:space="preserve">  </w:t>
      </w:r>
      <w:r w:rsidRPr="00013826">
        <w:rPr>
          <w:sz w:val="28"/>
          <w:szCs w:val="28"/>
        </w:rPr>
        <w:t>на 20</w:t>
      </w:r>
      <w:r>
        <w:rPr>
          <w:sz w:val="28"/>
          <w:szCs w:val="28"/>
        </w:rPr>
        <w:t xml:space="preserve">22 год, </w:t>
      </w:r>
      <w:r w:rsidRPr="0001382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.</w:t>
      </w:r>
    </w:p>
    <w:p w:rsidR="00C74239" w:rsidRPr="002801D1" w:rsidRDefault="00C74239" w:rsidP="00C74239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Таблица 2                                                                                                          </w:t>
      </w:r>
      <w:r w:rsidRPr="005441EF">
        <w:rPr>
          <w:sz w:val="26"/>
          <w:szCs w:val="26"/>
        </w:rPr>
        <w:t>тыс. рублей</w:t>
      </w:r>
      <w:r>
        <w:rPr>
          <w:b/>
          <w:sz w:val="26"/>
          <w:szCs w:val="26"/>
        </w:rPr>
        <w:t xml:space="preserve">      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C74239" w:rsidRPr="00B21B6B" w:rsidTr="005A28A2">
        <w:tc>
          <w:tcPr>
            <w:tcW w:w="3950" w:type="dxa"/>
          </w:tcPr>
          <w:p w:rsidR="00C74239" w:rsidRPr="00C0705E" w:rsidRDefault="00C74239" w:rsidP="005A28A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C74239" w:rsidRPr="00C0705E" w:rsidRDefault="00C74239" w:rsidP="005A28A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C74239" w:rsidRPr="00C0705E" w:rsidRDefault="00C74239" w:rsidP="005A28A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022</w:t>
            </w:r>
            <w:r w:rsidRPr="00C0705E">
              <w:rPr>
                <w:b/>
              </w:rPr>
              <w:t xml:space="preserve"> год</w:t>
            </w:r>
          </w:p>
          <w:p w:rsidR="00C74239" w:rsidRPr="00C0705E" w:rsidRDefault="00C74239" w:rsidP="005A28A2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C74239" w:rsidRPr="00C0705E" w:rsidRDefault="00C74239" w:rsidP="005A28A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C74239" w:rsidRPr="00C0705E" w:rsidRDefault="00C74239" w:rsidP="00C7423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C74239" w:rsidRPr="00C0705E" w:rsidRDefault="00C74239" w:rsidP="005A28A2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C74239" w:rsidRPr="00C0705E" w:rsidRDefault="00C74239" w:rsidP="005A28A2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C74239" w:rsidRPr="00B21B6B" w:rsidTr="005A28A2">
        <w:tc>
          <w:tcPr>
            <w:tcW w:w="3950" w:type="dxa"/>
          </w:tcPr>
          <w:p w:rsidR="00C74239" w:rsidRPr="002576B1" w:rsidRDefault="00C74239" w:rsidP="005A28A2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C74239" w:rsidRDefault="00C74239" w:rsidP="005A28A2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C74239" w:rsidRDefault="00C74239" w:rsidP="005A28A2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C74239" w:rsidRDefault="00C74239" w:rsidP="005A28A2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C74239" w:rsidRPr="00B21B6B" w:rsidTr="005A28A2">
        <w:tc>
          <w:tcPr>
            <w:tcW w:w="3950" w:type="dxa"/>
          </w:tcPr>
          <w:p w:rsidR="00C74239" w:rsidRPr="00B21B6B" w:rsidRDefault="00C74239" w:rsidP="005A28A2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2158" w:type="dxa"/>
          </w:tcPr>
          <w:p w:rsidR="00C74239" w:rsidRPr="008E21FD" w:rsidRDefault="00C74239" w:rsidP="005A28A2">
            <w:pPr>
              <w:tabs>
                <w:tab w:val="left" w:pos="720"/>
              </w:tabs>
              <w:jc w:val="center"/>
            </w:pPr>
            <w:r>
              <w:t>-644 754,7</w:t>
            </w:r>
          </w:p>
        </w:tc>
        <w:tc>
          <w:tcPr>
            <w:tcW w:w="1812" w:type="dxa"/>
          </w:tcPr>
          <w:p w:rsidR="00C74239" w:rsidRPr="008E21FD" w:rsidRDefault="00C74239" w:rsidP="005A28A2">
            <w:pPr>
              <w:tabs>
                <w:tab w:val="left" w:pos="720"/>
              </w:tabs>
              <w:jc w:val="center"/>
            </w:pPr>
            <w:r>
              <w:t>-647 754,7</w:t>
            </w:r>
          </w:p>
        </w:tc>
        <w:tc>
          <w:tcPr>
            <w:tcW w:w="1620" w:type="dxa"/>
          </w:tcPr>
          <w:p w:rsidR="00C74239" w:rsidRPr="00B21B6B" w:rsidRDefault="00C74239" w:rsidP="005A28A2">
            <w:pPr>
              <w:tabs>
                <w:tab w:val="left" w:pos="720"/>
              </w:tabs>
              <w:jc w:val="center"/>
            </w:pPr>
            <w:r>
              <w:t>3 000,0</w:t>
            </w:r>
          </w:p>
        </w:tc>
      </w:tr>
      <w:tr w:rsidR="00C74239" w:rsidRPr="00B21B6B" w:rsidTr="005A28A2">
        <w:tc>
          <w:tcPr>
            <w:tcW w:w="3950" w:type="dxa"/>
          </w:tcPr>
          <w:p w:rsidR="00C74239" w:rsidRPr="00B21B6B" w:rsidRDefault="00C74239" w:rsidP="005A28A2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2158" w:type="dxa"/>
          </w:tcPr>
          <w:p w:rsidR="00C74239" w:rsidRPr="00B21B6B" w:rsidRDefault="00C74239" w:rsidP="005A28A2">
            <w:pPr>
              <w:tabs>
                <w:tab w:val="left" w:pos="720"/>
              </w:tabs>
              <w:jc w:val="center"/>
            </w:pPr>
            <w:r>
              <w:t>644 754,7</w:t>
            </w:r>
          </w:p>
        </w:tc>
        <w:tc>
          <w:tcPr>
            <w:tcW w:w="1812" w:type="dxa"/>
          </w:tcPr>
          <w:p w:rsidR="00C74239" w:rsidRPr="00B21B6B" w:rsidRDefault="00C74239" w:rsidP="005A28A2">
            <w:pPr>
              <w:tabs>
                <w:tab w:val="left" w:pos="720"/>
              </w:tabs>
              <w:jc w:val="center"/>
            </w:pPr>
            <w:r>
              <w:t>647 754,7</w:t>
            </w:r>
          </w:p>
        </w:tc>
        <w:tc>
          <w:tcPr>
            <w:tcW w:w="1620" w:type="dxa"/>
          </w:tcPr>
          <w:p w:rsidR="00C74239" w:rsidRPr="00B21B6B" w:rsidRDefault="00C74239" w:rsidP="005A28A2">
            <w:pPr>
              <w:tabs>
                <w:tab w:val="left" w:pos="720"/>
              </w:tabs>
              <w:jc w:val="center"/>
            </w:pPr>
            <w:r>
              <w:t>3 000,0</w:t>
            </w:r>
          </w:p>
        </w:tc>
      </w:tr>
    </w:tbl>
    <w:p w:rsidR="00D91D86" w:rsidRPr="00C74239" w:rsidRDefault="00D91D86" w:rsidP="00C74239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463265" w:rsidRDefault="00D91D86" w:rsidP="00FD34EA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4EA">
        <w:rPr>
          <w:sz w:val="28"/>
          <w:szCs w:val="28"/>
        </w:rPr>
        <w:tab/>
      </w:r>
      <w:r w:rsidR="00C74239">
        <w:rPr>
          <w:b/>
          <w:sz w:val="28"/>
          <w:szCs w:val="28"/>
        </w:rPr>
        <w:t>3</w:t>
      </w:r>
      <w:r w:rsidRPr="008A6D5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Приложением 2 Проекта решения </w:t>
      </w:r>
      <w:r w:rsidRPr="00013826">
        <w:rPr>
          <w:sz w:val="28"/>
          <w:szCs w:val="28"/>
        </w:rPr>
        <w:t xml:space="preserve">объем доходов районного бюджета </w:t>
      </w:r>
      <w:r>
        <w:rPr>
          <w:b/>
          <w:i/>
          <w:sz w:val="28"/>
          <w:szCs w:val="28"/>
        </w:rPr>
        <w:t>увеличивается</w:t>
      </w: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общей сумме на </w:t>
      </w:r>
      <w:r w:rsidR="008C2F8A">
        <w:rPr>
          <w:b/>
          <w:i/>
          <w:sz w:val="28"/>
          <w:szCs w:val="28"/>
        </w:rPr>
        <w:t>3 000,0</w:t>
      </w:r>
      <w:r w:rsidRPr="00EE0B9E">
        <w:rPr>
          <w:b/>
          <w:i/>
          <w:sz w:val="28"/>
          <w:szCs w:val="28"/>
        </w:rPr>
        <w:t xml:space="preserve"> тыс</w:t>
      </w:r>
      <w:r w:rsidRPr="008870AA">
        <w:rPr>
          <w:b/>
          <w:i/>
          <w:sz w:val="28"/>
          <w:szCs w:val="28"/>
        </w:rPr>
        <w:t>. рублей</w:t>
      </w:r>
      <w:r>
        <w:rPr>
          <w:sz w:val="28"/>
          <w:szCs w:val="28"/>
        </w:rPr>
        <w:t xml:space="preserve">, в том числе за счет безвозмездных перечислений в части </w:t>
      </w:r>
      <w:r w:rsidR="008C2F8A">
        <w:rPr>
          <w:sz w:val="28"/>
          <w:szCs w:val="28"/>
        </w:rPr>
        <w:t>субсидий  на реализацию проекта  инициативного бюджетирования  по направлению «Твой проект»</w:t>
      </w:r>
      <w:r w:rsidR="008C2F8A">
        <w:rPr>
          <w:rStyle w:val="a6"/>
          <w:sz w:val="28"/>
          <w:szCs w:val="28"/>
        </w:rPr>
        <w:footnoteReference w:id="1"/>
      </w:r>
      <w:r w:rsidR="008C2F8A">
        <w:rPr>
          <w:sz w:val="28"/>
          <w:szCs w:val="28"/>
        </w:rPr>
        <w:t>.</w:t>
      </w:r>
    </w:p>
    <w:p w:rsidR="00FD34EA" w:rsidRPr="00C74239" w:rsidRDefault="00FD34EA" w:rsidP="00C74239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FD34EA" w:rsidRDefault="00FD34EA" w:rsidP="00FD34EA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4239">
        <w:rPr>
          <w:b/>
          <w:sz w:val="28"/>
          <w:szCs w:val="28"/>
        </w:rPr>
        <w:t>4</w:t>
      </w:r>
      <w:r w:rsidRPr="00657057">
        <w:rPr>
          <w:b/>
          <w:sz w:val="28"/>
          <w:szCs w:val="28"/>
        </w:rPr>
        <w:t>.</w:t>
      </w:r>
      <w:r w:rsidRPr="00657057">
        <w:rPr>
          <w:sz w:val="28"/>
          <w:szCs w:val="28"/>
        </w:rPr>
        <w:t xml:space="preserve"> В</w:t>
      </w:r>
      <w:r w:rsidRPr="00657057">
        <w:rPr>
          <w:b/>
          <w:sz w:val="28"/>
          <w:szCs w:val="28"/>
        </w:rPr>
        <w:t xml:space="preserve"> </w:t>
      </w:r>
      <w:r w:rsidRPr="00657057">
        <w:rPr>
          <w:sz w:val="28"/>
          <w:szCs w:val="28"/>
        </w:rPr>
        <w:t>приложениях</w:t>
      </w:r>
      <w:r>
        <w:rPr>
          <w:sz w:val="28"/>
          <w:szCs w:val="28"/>
        </w:rPr>
        <w:t xml:space="preserve"> 3 и 4</w:t>
      </w:r>
      <w:r w:rsidRPr="00013826">
        <w:rPr>
          <w:sz w:val="28"/>
          <w:szCs w:val="28"/>
        </w:rPr>
        <w:t xml:space="preserve"> Проекта решения объем </w:t>
      </w:r>
      <w:r w:rsidRPr="00DA335E">
        <w:rPr>
          <w:sz w:val="28"/>
          <w:szCs w:val="28"/>
        </w:rPr>
        <w:t>расходов районного</w:t>
      </w:r>
      <w:r w:rsidRPr="00DA335E">
        <w:rPr>
          <w:b/>
          <w:sz w:val="28"/>
          <w:szCs w:val="28"/>
        </w:rPr>
        <w:t xml:space="preserve"> </w:t>
      </w:r>
      <w:r w:rsidRPr="00DA335E">
        <w:rPr>
          <w:sz w:val="28"/>
          <w:szCs w:val="28"/>
        </w:rPr>
        <w:t>бюджета</w:t>
      </w:r>
      <w:r w:rsidRPr="00DA335E"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увеличивается</w:t>
      </w:r>
      <w:r w:rsidRPr="00DA335E">
        <w:rPr>
          <w:sz w:val="28"/>
          <w:szCs w:val="28"/>
        </w:rPr>
        <w:t xml:space="preserve"> в общей сумме на </w:t>
      </w:r>
      <w:r w:rsidR="008C2F8A">
        <w:rPr>
          <w:b/>
          <w:i/>
          <w:sz w:val="28"/>
          <w:szCs w:val="28"/>
        </w:rPr>
        <w:t>3 000,0</w:t>
      </w:r>
      <w:r w:rsidRPr="00C955E2">
        <w:rPr>
          <w:b/>
          <w:i/>
          <w:sz w:val="28"/>
          <w:szCs w:val="28"/>
        </w:rPr>
        <w:t xml:space="preserve"> тыс. рублей,</w:t>
      </w:r>
      <w:r w:rsidRPr="00C955E2">
        <w:rPr>
          <w:sz w:val="28"/>
          <w:szCs w:val="28"/>
        </w:rPr>
        <w:t xml:space="preserve"> в том числе </w:t>
      </w:r>
      <w:proofErr w:type="gramStart"/>
      <w:r w:rsidRPr="00C955E2">
        <w:rPr>
          <w:sz w:val="28"/>
          <w:szCs w:val="28"/>
        </w:rPr>
        <w:t>на</w:t>
      </w:r>
      <w:proofErr w:type="gramEnd"/>
      <w:r w:rsidRPr="00C955E2">
        <w:rPr>
          <w:sz w:val="28"/>
          <w:szCs w:val="28"/>
        </w:rPr>
        <w:t>:</w:t>
      </w:r>
    </w:p>
    <w:p w:rsidR="00C74239" w:rsidRDefault="00FD34EA" w:rsidP="008C2F8A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2F8A">
        <w:rPr>
          <w:sz w:val="28"/>
          <w:szCs w:val="28"/>
        </w:rPr>
        <w:t>3 000,0</w:t>
      </w:r>
      <w:r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ab/>
      </w:r>
      <w:r w:rsidR="008C2F8A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="008C2F8A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на </w:t>
      </w:r>
      <w:r w:rsidR="008C2F8A">
        <w:rPr>
          <w:sz w:val="28"/>
          <w:szCs w:val="28"/>
        </w:rPr>
        <w:t>реализацию проекта  инициативного бюджетирования  по направлению «Твой проект»</w:t>
      </w:r>
      <w:r w:rsidR="00C74239">
        <w:rPr>
          <w:sz w:val="28"/>
          <w:szCs w:val="28"/>
        </w:rPr>
        <w:t>.</w:t>
      </w:r>
    </w:p>
    <w:p w:rsidR="00D91D86" w:rsidRPr="00C74239" w:rsidRDefault="008C2F8A" w:rsidP="00C74239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D34EA" w:rsidRDefault="00FD34EA" w:rsidP="00FD34EA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tab/>
      </w:r>
      <w:r>
        <w:tab/>
      </w:r>
      <w:r w:rsidR="00C74239">
        <w:rPr>
          <w:b/>
          <w:sz w:val="28"/>
          <w:szCs w:val="28"/>
        </w:rPr>
        <w:t>5</w:t>
      </w:r>
      <w:r w:rsidRPr="005D2BE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>приложени</w:t>
      </w:r>
      <w:r>
        <w:rPr>
          <w:sz w:val="28"/>
          <w:szCs w:val="28"/>
        </w:rPr>
        <w:t>ях 3 и 4</w:t>
      </w:r>
      <w:r w:rsidRPr="00013826">
        <w:rPr>
          <w:sz w:val="28"/>
          <w:szCs w:val="28"/>
        </w:rPr>
        <w:t xml:space="preserve"> Проекта решения </w:t>
      </w:r>
      <w:r w:rsidRPr="00A41482">
        <w:rPr>
          <w:sz w:val="28"/>
          <w:szCs w:val="28"/>
        </w:rPr>
        <w:t xml:space="preserve">предложена </w:t>
      </w:r>
      <w:r>
        <w:rPr>
          <w:b/>
          <w:i/>
          <w:sz w:val="28"/>
          <w:szCs w:val="28"/>
        </w:rPr>
        <w:t xml:space="preserve">передвижка </w:t>
      </w:r>
      <w:r w:rsidRPr="00A41482">
        <w:rPr>
          <w:sz w:val="28"/>
          <w:szCs w:val="28"/>
        </w:rPr>
        <w:t>бюджетных ассигнований</w:t>
      </w:r>
      <w:r>
        <w:rPr>
          <w:b/>
          <w:i/>
          <w:sz w:val="28"/>
          <w:szCs w:val="28"/>
        </w:rPr>
        <w:t xml:space="preserve"> </w:t>
      </w:r>
      <w:r w:rsidRPr="00DA335E">
        <w:rPr>
          <w:sz w:val="28"/>
          <w:szCs w:val="28"/>
        </w:rPr>
        <w:t xml:space="preserve">в общей сумме </w:t>
      </w:r>
      <w:r w:rsidR="00C74239">
        <w:rPr>
          <w:b/>
          <w:i/>
          <w:sz w:val="28"/>
          <w:szCs w:val="28"/>
        </w:rPr>
        <w:t>450,3</w:t>
      </w:r>
      <w:r w:rsidRPr="003A5B1F">
        <w:rPr>
          <w:b/>
          <w:i/>
          <w:sz w:val="28"/>
          <w:szCs w:val="28"/>
        </w:rPr>
        <w:t xml:space="preserve"> тыс. рублей</w:t>
      </w:r>
      <w:r w:rsidRPr="00DA335E">
        <w:rPr>
          <w:b/>
          <w:i/>
          <w:sz w:val="28"/>
          <w:szCs w:val="28"/>
        </w:rPr>
        <w:t>,</w:t>
      </w:r>
      <w:r w:rsidRPr="00DA335E">
        <w:rPr>
          <w:sz w:val="28"/>
          <w:szCs w:val="28"/>
        </w:rPr>
        <w:t xml:space="preserve"> в том числе </w:t>
      </w:r>
      <w:proofErr w:type="gramStart"/>
      <w:r w:rsidRPr="00DA335E">
        <w:rPr>
          <w:sz w:val="28"/>
          <w:szCs w:val="28"/>
        </w:rPr>
        <w:t>на</w:t>
      </w:r>
      <w:proofErr w:type="gramEnd"/>
      <w:r w:rsidRPr="00DA335E">
        <w:rPr>
          <w:sz w:val="28"/>
          <w:szCs w:val="28"/>
        </w:rPr>
        <w:t>:</w:t>
      </w:r>
    </w:p>
    <w:p w:rsidR="00C74239" w:rsidRDefault="00FD34EA" w:rsidP="00FD34EA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4239">
        <w:rPr>
          <w:sz w:val="28"/>
          <w:szCs w:val="28"/>
        </w:rPr>
        <w:t xml:space="preserve">420,0 тыс. рублей </w:t>
      </w:r>
      <w:r w:rsidR="00C74239">
        <w:rPr>
          <w:b/>
          <w:i/>
          <w:sz w:val="28"/>
          <w:szCs w:val="28"/>
        </w:rPr>
        <w:t xml:space="preserve">сокращаются </w:t>
      </w:r>
      <w:r w:rsidR="00C74239">
        <w:rPr>
          <w:sz w:val="28"/>
          <w:szCs w:val="28"/>
        </w:rPr>
        <w:t>расходы на оценку имущества;</w:t>
      </w:r>
    </w:p>
    <w:p w:rsidR="00FD34EA" w:rsidRDefault="00C74239" w:rsidP="00FD34EA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420,0</w:t>
      </w:r>
      <w:r w:rsidR="00FD34EA">
        <w:rPr>
          <w:sz w:val="28"/>
          <w:szCs w:val="28"/>
        </w:rPr>
        <w:t xml:space="preserve"> тыс. рублей </w:t>
      </w:r>
      <w:r w:rsidR="00FD34EA" w:rsidRPr="00976301">
        <w:rPr>
          <w:b/>
          <w:i/>
          <w:sz w:val="28"/>
          <w:szCs w:val="28"/>
        </w:rPr>
        <w:t>увеличиваются</w:t>
      </w:r>
      <w:r w:rsidR="00FD34EA">
        <w:rPr>
          <w:sz w:val="28"/>
          <w:szCs w:val="28"/>
        </w:rPr>
        <w:t xml:space="preserve"> субсидии на </w:t>
      </w:r>
      <w:r>
        <w:rPr>
          <w:sz w:val="28"/>
          <w:szCs w:val="28"/>
        </w:rPr>
        <w:t xml:space="preserve">возмещение недополученных доходов в области автомобильного транспорта на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маршрутах</w:t>
      </w:r>
      <w:r w:rsidR="00FD34EA">
        <w:rPr>
          <w:sz w:val="28"/>
          <w:szCs w:val="28"/>
        </w:rPr>
        <w:t>;</w:t>
      </w:r>
    </w:p>
    <w:p w:rsidR="00FD34EA" w:rsidRDefault="00FD34EA" w:rsidP="00FD34EA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4239">
        <w:rPr>
          <w:sz w:val="28"/>
          <w:szCs w:val="28"/>
        </w:rPr>
        <w:t>30,3</w:t>
      </w:r>
      <w:r>
        <w:rPr>
          <w:sz w:val="28"/>
          <w:szCs w:val="28"/>
        </w:rPr>
        <w:t xml:space="preserve"> тыс. рублей </w:t>
      </w:r>
      <w:r w:rsidR="00C74239">
        <w:rPr>
          <w:b/>
          <w:i/>
          <w:sz w:val="28"/>
          <w:szCs w:val="28"/>
        </w:rPr>
        <w:t xml:space="preserve">сокращаются </w:t>
      </w:r>
      <w:r w:rsidR="00C74239">
        <w:rPr>
          <w:sz w:val="28"/>
          <w:szCs w:val="28"/>
        </w:rPr>
        <w:t xml:space="preserve">субсидии на выполнение муниципального задания </w:t>
      </w:r>
      <w:r w:rsidR="00BF70D9">
        <w:rPr>
          <w:sz w:val="28"/>
          <w:szCs w:val="28"/>
        </w:rPr>
        <w:t xml:space="preserve">клубным учреждением </w:t>
      </w:r>
      <w:r w:rsidR="00C74239">
        <w:rPr>
          <w:sz w:val="28"/>
          <w:szCs w:val="28"/>
        </w:rPr>
        <w:t>МБУ «КДЦ»;</w:t>
      </w:r>
    </w:p>
    <w:p w:rsidR="00C74239" w:rsidRDefault="00C74239" w:rsidP="00C7423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30,3 тыс. рублей </w:t>
      </w:r>
      <w:r w:rsidRPr="00976301">
        <w:rPr>
          <w:b/>
          <w:i/>
          <w:sz w:val="28"/>
          <w:szCs w:val="28"/>
        </w:rPr>
        <w:t>увеличиваются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</w:t>
      </w:r>
      <w:proofErr w:type="spellStart"/>
      <w:r>
        <w:rPr>
          <w:sz w:val="28"/>
          <w:szCs w:val="28"/>
        </w:rPr>
        <w:t>софиннасирование</w:t>
      </w:r>
      <w:proofErr w:type="spellEnd"/>
      <w:r w:rsidRPr="00C7423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 инициативного бюджетирования  по направлению «Твой проект» в МБУ «КДЦ».</w:t>
      </w:r>
    </w:p>
    <w:p w:rsidR="00C74239" w:rsidRPr="00C74239" w:rsidRDefault="00C74239" w:rsidP="00C74239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C74239" w:rsidRPr="00927260" w:rsidRDefault="00C74239" w:rsidP="00C74239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4239">
        <w:rPr>
          <w:b/>
          <w:sz w:val="28"/>
          <w:szCs w:val="28"/>
        </w:rPr>
        <w:t>6</w:t>
      </w:r>
      <w:r w:rsidRPr="00316F8C">
        <w:rPr>
          <w:b/>
          <w:sz w:val="28"/>
          <w:szCs w:val="28"/>
        </w:rPr>
        <w:t>.</w:t>
      </w:r>
      <w:r w:rsidRPr="00316F8C">
        <w:rPr>
          <w:sz w:val="28"/>
          <w:szCs w:val="28"/>
        </w:rPr>
        <w:t xml:space="preserve"> Приложением 5 Проекта решения</w:t>
      </w:r>
      <w:r w:rsidRPr="00927260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корректируются </w:t>
      </w:r>
      <w:r w:rsidRPr="00852088">
        <w:rPr>
          <w:i/>
          <w:sz w:val="28"/>
          <w:szCs w:val="28"/>
        </w:rPr>
        <w:t xml:space="preserve"> </w:t>
      </w:r>
      <w:r w:rsidRPr="00927260">
        <w:rPr>
          <w:sz w:val="28"/>
          <w:szCs w:val="28"/>
        </w:rPr>
        <w:t>расходы по финансовому обеспечению муниципальных программ</w:t>
      </w:r>
      <w:bookmarkStart w:id="0" w:name="_GoBack"/>
      <w:bookmarkEnd w:id="0"/>
      <w:r w:rsidRPr="00927260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927260">
        <w:rPr>
          <w:sz w:val="28"/>
          <w:szCs w:val="28"/>
        </w:rPr>
        <w:t xml:space="preserve"> год в общей сумме </w:t>
      </w:r>
      <w:r w:rsidR="00BF70D9">
        <w:rPr>
          <w:b/>
          <w:i/>
          <w:sz w:val="28"/>
          <w:szCs w:val="28"/>
        </w:rPr>
        <w:t>3 420,0</w:t>
      </w:r>
      <w:r w:rsidRPr="00AB3207">
        <w:rPr>
          <w:b/>
          <w:i/>
          <w:sz w:val="28"/>
          <w:szCs w:val="28"/>
        </w:rPr>
        <w:t xml:space="preserve"> тыс. рублей</w:t>
      </w:r>
      <w:r w:rsidRPr="00E52C7F">
        <w:rPr>
          <w:sz w:val="28"/>
          <w:szCs w:val="28"/>
        </w:rPr>
        <w:t>,</w:t>
      </w:r>
      <w:r w:rsidRPr="00927260">
        <w:rPr>
          <w:sz w:val="28"/>
          <w:szCs w:val="28"/>
        </w:rPr>
        <w:t xml:space="preserve"> в том числе </w:t>
      </w:r>
      <w:proofErr w:type="gramStart"/>
      <w:r w:rsidRPr="00927260">
        <w:rPr>
          <w:sz w:val="28"/>
          <w:szCs w:val="28"/>
        </w:rPr>
        <w:t>на</w:t>
      </w:r>
      <w:proofErr w:type="gramEnd"/>
      <w:r w:rsidRPr="00927260">
        <w:rPr>
          <w:sz w:val="28"/>
          <w:szCs w:val="28"/>
        </w:rPr>
        <w:t>:</w:t>
      </w:r>
    </w:p>
    <w:p w:rsidR="00BF70D9" w:rsidRDefault="00BF70D9" w:rsidP="00BF70D9">
      <w:pPr>
        <w:pStyle w:val="ConsPlusNormal"/>
        <w:spacing w:line="276" w:lineRule="auto"/>
        <w:ind w:firstLine="708"/>
        <w:jc w:val="both"/>
        <w:rPr>
          <w:i w:val="0"/>
        </w:rPr>
      </w:pPr>
      <w:r w:rsidRPr="00BF70D9">
        <w:rPr>
          <w:i w:val="0"/>
        </w:rPr>
        <w:t>3 000,0 тыс. рублей</w:t>
      </w:r>
      <w:r>
        <w:t xml:space="preserve"> </w:t>
      </w:r>
      <w:r>
        <w:rPr>
          <w:b/>
        </w:rPr>
        <w:t>увеличиваются</w:t>
      </w:r>
      <w:r w:rsidRPr="00321128">
        <w:rPr>
          <w:i w:val="0"/>
        </w:rPr>
        <w:t xml:space="preserve"> расходы по </w:t>
      </w:r>
      <w:r>
        <w:rPr>
          <w:i w:val="0"/>
        </w:rPr>
        <w:t>программе</w:t>
      </w:r>
      <w:r w:rsidRPr="00321128">
        <w:rPr>
          <w:i w:val="0"/>
        </w:rPr>
        <w:t xml:space="preserve"> «</w:t>
      </w:r>
      <w:r>
        <w:rPr>
          <w:i w:val="0"/>
        </w:rPr>
        <w:t>Сохранение и р</w:t>
      </w:r>
      <w:r w:rsidRPr="00321128">
        <w:rPr>
          <w:i w:val="0"/>
        </w:rPr>
        <w:t xml:space="preserve">азвитие </w:t>
      </w:r>
      <w:r>
        <w:rPr>
          <w:i w:val="0"/>
        </w:rPr>
        <w:t>культуры  в Кировском муниципальном районе на 2018-2022 годы»</w:t>
      </w:r>
      <w:r w:rsidRPr="00321128">
        <w:rPr>
          <w:i w:val="0"/>
        </w:rPr>
        <w:t>, уточненный план</w:t>
      </w:r>
      <w:r>
        <w:rPr>
          <w:i w:val="0"/>
        </w:rPr>
        <w:t xml:space="preserve"> – 34 518,5 тыс. рублей;</w:t>
      </w:r>
    </w:p>
    <w:p w:rsidR="00BF70D9" w:rsidRDefault="00BF70D9" w:rsidP="00BF70D9">
      <w:pPr>
        <w:pStyle w:val="ConsPlusNormal"/>
        <w:ind w:firstLine="708"/>
        <w:jc w:val="both"/>
        <w:rPr>
          <w:i w:val="0"/>
        </w:rPr>
      </w:pPr>
      <w:r w:rsidRPr="00281407">
        <w:rPr>
          <w:i w:val="0"/>
        </w:rPr>
        <w:t>420,0 тыс. рублей</w:t>
      </w:r>
      <w:r w:rsidRPr="00BF70D9">
        <w:t xml:space="preserve"> </w:t>
      </w:r>
      <w:r w:rsidRPr="00281407">
        <w:rPr>
          <w:b/>
        </w:rPr>
        <w:t>увеличиваются</w:t>
      </w:r>
      <w:r w:rsidRPr="00281407">
        <w:t xml:space="preserve"> </w:t>
      </w:r>
      <w:r w:rsidRPr="00BF70D9">
        <w:rPr>
          <w:i w:val="0"/>
        </w:rPr>
        <w:t>расходы по программе</w:t>
      </w:r>
      <w:r>
        <w:rPr>
          <w:i w:val="0"/>
        </w:rPr>
        <w:t xml:space="preserve"> </w:t>
      </w:r>
      <w:r w:rsidRPr="00321128">
        <w:rPr>
          <w:i w:val="0"/>
        </w:rPr>
        <w:t xml:space="preserve">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гг.», уточненный план – </w:t>
      </w:r>
      <w:r w:rsidR="00281407">
        <w:rPr>
          <w:i w:val="0"/>
        </w:rPr>
        <w:t>36 720,0</w:t>
      </w:r>
      <w:r w:rsidRPr="00321128">
        <w:rPr>
          <w:i w:val="0"/>
        </w:rPr>
        <w:t xml:space="preserve"> тыс. рублей</w:t>
      </w:r>
      <w:r w:rsidR="00281407">
        <w:rPr>
          <w:i w:val="0"/>
        </w:rPr>
        <w:t>.</w:t>
      </w:r>
    </w:p>
    <w:p w:rsidR="00281407" w:rsidRPr="00321128" w:rsidRDefault="00281407" w:rsidP="002814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сокращаются</w:t>
      </w:r>
      <w:r w:rsidRPr="00321128">
        <w:rPr>
          <w:b/>
          <w:i/>
          <w:sz w:val="28"/>
          <w:szCs w:val="28"/>
        </w:rPr>
        <w:t xml:space="preserve">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420,0</w:t>
      </w:r>
      <w:r w:rsidRPr="00321128">
        <w:rPr>
          <w:b/>
          <w:i/>
          <w:sz w:val="28"/>
          <w:szCs w:val="28"/>
        </w:rPr>
        <w:t xml:space="preserve"> тыс. рублей</w:t>
      </w:r>
      <w:r w:rsidRPr="00321128">
        <w:rPr>
          <w:sz w:val="28"/>
          <w:szCs w:val="28"/>
        </w:rPr>
        <w:t xml:space="preserve">, уточненный плановый показатель составит </w:t>
      </w:r>
      <w:r>
        <w:rPr>
          <w:sz w:val="28"/>
          <w:szCs w:val="28"/>
        </w:rPr>
        <w:t>62 639,9</w:t>
      </w:r>
      <w:r w:rsidRPr="00321128">
        <w:rPr>
          <w:sz w:val="28"/>
          <w:szCs w:val="28"/>
        </w:rPr>
        <w:t xml:space="preserve"> тыс. рублей.</w:t>
      </w:r>
    </w:p>
    <w:p w:rsidR="00281407" w:rsidRDefault="00281407" w:rsidP="00C7423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C74239" w:rsidRDefault="00C74239" w:rsidP="00FD34EA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26486C" w:rsidRPr="00C74239" w:rsidRDefault="0026486C" w:rsidP="00FD34EA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281407" w:rsidRPr="005F2A66" w:rsidRDefault="00281407" w:rsidP="002814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FD34EA" w:rsidRDefault="00FD34EA" w:rsidP="00FD34EA">
      <w:pPr>
        <w:tabs>
          <w:tab w:val="left" w:pos="360"/>
          <w:tab w:val="left" w:pos="720"/>
        </w:tabs>
        <w:spacing w:line="276" w:lineRule="auto"/>
        <w:jc w:val="both"/>
      </w:pPr>
    </w:p>
    <w:sectPr w:rsidR="00FD34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F3" w:rsidRDefault="002359F3" w:rsidP="008C2F8A">
      <w:r>
        <w:separator/>
      </w:r>
    </w:p>
  </w:endnote>
  <w:endnote w:type="continuationSeparator" w:id="0">
    <w:p w:rsidR="002359F3" w:rsidRDefault="002359F3" w:rsidP="008C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625055"/>
      <w:docPartObj>
        <w:docPartGallery w:val="Page Numbers (Bottom of Page)"/>
        <w:docPartUnique/>
      </w:docPartObj>
    </w:sdtPr>
    <w:sdtEndPr/>
    <w:sdtContent>
      <w:p w:rsidR="0026486C" w:rsidRDefault="002648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8BB">
          <w:rPr>
            <w:noProof/>
          </w:rPr>
          <w:t>3</w:t>
        </w:r>
        <w:r>
          <w:fldChar w:fldCharType="end"/>
        </w:r>
      </w:p>
    </w:sdtContent>
  </w:sdt>
  <w:p w:rsidR="0026486C" w:rsidRDefault="002648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F3" w:rsidRDefault="002359F3" w:rsidP="008C2F8A">
      <w:r>
        <w:separator/>
      </w:r>
    </w:p>
  </w:footnote>
  <w:footnote w:type="continuationSeparator" w:id="0">
    <w:p w:rsidR="002359F3" w:rsidRDefault="002359F3" w:rsidP="008C2F8A">
      <w:r>
        <w:continuationSeparator/>
      </w:r>
    </w:p>
  </w:footnote>
  <w:footnote w:id="1">
    <w:p w:rsidR="008C2F8A" w:rsidRDefault="008C2F8A" w:rsidP="008C2F8A">
      <w:pPr>
        <w:pStyle w:val="a4"/>
        <w:jc w:val="both"/>
      </w:pPr>
      <w:r>
        <w:rPr>
          <w:rStyle w:val="a6"/>
        </w:rPr>
        <w:footnoteRef/>
      </w:r>
      <w:r>
        <w:t xml:space="preserve"> Проект постановления Правительства Приморского края «Об утверждении распределения субсидий из краевого бюджета бюджетам муниципальных образований Приморского края на реализацию проектов  инициативного бюджетирования по направлению «Твой проект» на 20022 год» (</w:t>
      </w:r>
      <w:r w:rsidR="007A4DF5">
        <w:t>антикоррупционная</w:t>
      </w:r>
      <w:r>
        <w:t xml:space="preserve"> экспертиз</w:t>
      </w:r>
      <w:r w:rsidR="007A4DF5">
        <w:t>а</w:t>
      </w:r>
      <w:r>
        <w:t xml:space="preserve"> до 25.01.2022).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86"/>
    <w:rsid w:val="002359F3"/>
    <w:rsid w:val="0026486C"/>
    <w:rsid w:val="00281407"/>
    <w:rsid w:val="00463265"/>
    <w:rsid w:val="0055457A"/>
    <w:rsid w:val="006021F0"/>
    <w:rsid w:val="006338BB"/>
    <w:rsid w:val="007A4DF5"/>
    <w:rsid w:val="008C2F8A"/>
    <w:rsid w:val="00BF70D9"/>
    <w:rsid w:val="00C54673"/>
    <w:rsid w:val="00C66086"/>
    <w:rsid w:val="00C74239"/>
    <w:rsid w:val="00D91D86"/>
    <w:rsid w:val="00E433F5"/>
    <w:rsid w:val="00F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46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C2F8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2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C2F8A"/>
    <w:rPr>
      <w:vertAlign w:val="superscript"/>
    </w:rPr>
  </w:style>
  <w:style w:type="paragraph" w:customStyle="1" w:styleId="ConsPlusNormal">
    <w:name w:val="ConsPlusNormal"/>
    <w:rsid w:val="00BF7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64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4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4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48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46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C2F8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2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C2F8A"/>
    <w:rPr>
      <w:vertAlign w:val="superscript"/>
    </w:rPr>
  </w:style>
  <w:style w:type="paragraph" w:customStyle="1" w:styleId="ConsPlusNormal">
    <w:name w:val="ConsPlusNormal"/>
    <w:rsid w:val="00BF7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64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4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4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48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ACF7-B47B-4017-B84A-6C2315B4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cp:lastPrinted>2022-01-24T22:57:00Z</cp:lastPrinted>
  <dcterms:created xsi:type="dcterms:W3CDTF">2022-01-24T00:42:00Z</dcterms:created>
  <dcterms:modified xsi:type="dcterms:W3CDTF">2022-01-24T22:57:00Z</dcterms:modified>
</cp:coreProperties>
</file>