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9B43F1" w:rsidRPr="009B43F1" w:rsidRDefault="00BE3DB3" w:rsidP="009B43F1">
            <w:pPr>
              <w:pStyle w:val="af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11B44" w:rsidRPr="00631A3D">
              <w:rPr>
                <w:b/>
              </w:rPr>
              <w:t xml:space="preserve"> </w:t>
            </w:r>
            <w:r w:rsidR="00411B44">
              <w:rPr>
                <w:b/>
              </w:rPr>
              <w:t xml:space="preserve">           </w:t>
            </w:r>
            <w:r w:rsidR="009B43F1">
              <w:rPr>
                <w:b/>
              </w:rPr>
              <w:t xml:space="preserve">    </w:t>
            </w:r>
            <w:bookmarkStart w:id="0" w:name="_GoBack"/>
            <w:r w:rsidR="009B43F1" w:rsidRPr="009B43F1">
              <w:rPr>
                <w:b/>
                <w:sz w:val="28"/>
                <w:szCs w:val="28"/>
              </w:rPr>
              <w:t>Порядок применения ККТ агентами (комиссионерами)</w:t>
            </w:r>
          </w:p>
          <w:bookmarkEnd w:id="0"/>
          <w:p w:rsidR="009B43F1" w:rsidRPr="00FE14FE" w:rsidRDefault="009B43F1" w:rsidP="009B43F1">
            <w:pPr>
              <w:pStyle w:val="af0"/>
              <w:spacing w:line="240" w:lineRule="auto"/>
            </w:pPr>
            <w:r>
              <w:t xml:space="preserve">         </w:t>
            </w:r>
            <w:r w:rsidRPr="00FE14FE">
              <w:t>УФНС России по Приморскому краю информирует налогоплательщиков, оказывающих деятельность в качестве агентов, комиссионеров, о необходимости корректного формирования кассовых чеков и обращает внимание на следующее.</w:t>
            </w:r>
          </w:p>
          <w:p w:rsidR="009B43F1" w:rsidRPr="00FE14FE" w:rsidRDefault="009B43F1" w:rsidP="009B43F1">
            <w:pPr>
              <w:pStyle w:val="af0"/>
              <w:spacing w:line="240" w:lineRule="auto"/>
            </w:pPr>
            <w:r>
              <w:t xml:space="preserve">       </w:t>
            </w:r>
            <w:r w:rsidRPr="00FE14FE">
              <w:t>Приказом ФНС России от 14.09.2020 №ЕД-7-20/662@ утверждены дополнительные реквизиты и форматы фискальных документов (ФФД), обязательных к использованию.</w:t>
            </w:r>
          </w:p>
          <w:p w:rsidR="009B43F1" w:rsidRPr="00FE14FE" w:rsidRDefault="009B43F1" w:rsidP="009B43F1">
            <w:pPr>
              <w:pStyle w:val="af0"/>
              <w:spacing w:line="240" w:lineRule="auto"/>
            </w:pPr>
            <w:r>
              <w:t xml:space="preserve">       </w:t>
            </w:r>
            <w:r w:rsidRPr="00FE14FE">
              <w:t>Так, в случае реализации агентом (комиссионером) товаров (работ, услуг) сторонних организаций и индивидуальных предпринимателей в структуре кассового чека необходимо указать реквизиты «признак агента», «данные поставщика», а также «ИНН поставщика» к соответствующей товарной позиции. Реквизит «признак агента по предмету расчёта» включается в состав реквизита «предмет расчёта» в зависимости от применяемой версии ФФД.</w:t>
            </w:r>
          </w:p>
          <w:p w:rsidR="009B43F1" w:rsidRPr="00FE14FE" w:rsidRDefault="009B43F1" w:rsidP="009B43F1">
            <w:pPr>
              <w:pStyle w:val="af0"/>
              <w:spacing w:line="240" w:lineRule="auto"/>
            </w:pPr>
            <w:r>
              <w:t xml:space="preserve">       </w:t>
            </w:r>
            <w:r w:rsidRPr="00FE14FE">
              <w:t>Необходимо обратить особое внимание, что в случае отсутствия в структуре кассового чека указанных реквизитов к соответствующей товарной позиции вся сумма расчёта будет расцениваться как выручка агента (комиссионера).</w:t>
            </w:r>
          </w:p>
          <w:p w:rsidR="009B43F1" w:rsidRDefault="009B43F1" w:rsidP="009B43F1">
            <w:pPr>
              <w:pStyle w:val="af0"/>
              <w:spacing w:line="240" w:lineRule="auto"/>
            </w:pPr>
            <w:r w:rsidRPr="00FE14FE">
              <w:t>Корректное заполнение кассовых чеков позволит налогоплательщику не попасть в отбор для проведения в отношении него контрольных мероприятий.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79A3-3012-4102-A70A-7333AD4D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15</cp:revision>
  <cp:lastPrinted>2021-04-08T05:45:00Z</cp:lastPrinted>
  <dcterms:created xsi:type="dcterms:W3CDTF">2022-04-12T03:53:00Z</dcterms:created>
  <dcterms:modified xsi:type="dcterms:W3CDTF">2022-11-09T00:41:00Z</dcterms:modified>
</cp:coreProperties>
</file>