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0E115F">
        <w:trPr>
          <w:trHeight w:val="2123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7CB43E85" wp14:editId="29CF6D2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3952AE" w:rsidRPr="003952AE" w:rsidRDefault="003952AE" w:rsidP="003952AE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 </w:t>
            </w:r>
            <w:r w:rsidRPr="003952AE">
              <w:rPr>
                <w:b/>
                <w:sz w:val="26"/>
                <w:szCs w:val="26"/>
              </w:rPr>
              <w:t>ИП и юр</w:t>
            </w:r>
            <w:r>
              <w:rPr>
                <w:b/>
                <w:sz w:val="26"/>
                <w:szCs w:val="26"/>
              </w:rPr>
              <w:t xml:space="preserve">идическим </w:t>
            </w:r>
            <w:r w:rsidRPr="003952AE">
              <w:rPr>
                <w:b/>
                <w:sz w:val="26"/>
                <w:szCs w:val="26"/>
              </w:rPr>
              <w:t>лицам ФНС подготовила пакет документов для ЕНП</w:t>
            </w:r>
          </w:p>
          <w:p w:rsidR="003952AE" w:rsidRPr="003952AE" w:rsidRDefault="003952AE" w:rsidP="003952AE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952AE">
              <w:rPr>
                <w:sz w:val="26"/>
                <w:szCs w:val="26"/>
              </w:rPr>
              <w:t xml:space="preserve">Напомним, что с 1 июля 2022 года ИП и организации смогут воспользоваться возможностью единого налогового платежа (ЕНП). Ранее этот механизм был доступен только для физлиц. Соответствующие изменения в НК РФ закрепил Федеральный закон от 29.11.2021 № 379-ФЗ. Теперь же ФНС России разработала пакет необходимых форм документов, а именно: форму заявления о возврате денежных средств, перечисленных в бюджет в качестве единого налогового платежа </w:t>
            </w:r>
            <w:proofErr w:type="spellStart"/>
            <w:r w:rsidRPr="003952AE">
              <w:rPr>
                <w:sz w:val="26"/>
                <w:szCs w:val="26"/>
              </w:rPr>
              <w:t>юрлица</w:t>
            </w:r>
            <w:proofErr w:type="spellEnd"/>
            <w:r w:rsidRPr="003952AE">
              <w:rPr>
                <w:sz w:val="26"/>
                <w:szCs w:val="26"/>
              </w:rPr>
              <w:t xml:space="preserve"> или ИП; форму решения о возврате денежных средств, перечисленных в бюджет; форму решения об отказе в осуществлении возврата денежных средств, перечисленных в бюджет; форму извещения о принятом решении о возврате денежных средств, перечисленных в бюджет</w:t>
            </w:r>
            <w:proofErr w:type="gramStart"/>
            <w:r w:rsidRPr="003952AE">
              <w:rPr>
                <w:sz w:val="26"/>
                <w:szCs w:val="26"/>
              </w:rPr>
              <w:t xml:space="preserve"> ;</w:t>
            </w:r>
            <w:proofErr w:type="gramEnd"/>
            <w:r w:rsidRPr="003952AE">
              <w:rPr>
                <w:sz w:val="26"/>
                <w:szCs w:val="26"/>
              </w:rPr>
              <w:t xml:space="preserve"> форму извещения о принятом решении об отказе в осуществлении возврата денежных средств, перечисленных в бюджет. Помимо этого, разработан формат представления заявления о возврате уплаченных в бюджет средств в электронной форме.</w:t>
            </w:r>
          </w:p>
          <w:p w:rsidR="003952AE" w:rsidRPr="003952AE" w:rsidRDefault="003952AE" w:rsidP="003952AE">
            <w:pPr>
              <w:spacing w:line="360" w:lineRule="exact"/>
              <w:jc w:val="both"/>
              <w:rPr>
                <w:sz w:val="26"/>
                <w:szCs w:val="26"/>
              </w:rPr>
            </w:pPr>
            <w:hyperlink r:id="rId10" w:history="1">
              <w:r w:rsidRPr="003952AE">
                <w:rPr>
                  <w:sz w:val="26"/>
                  <w:szCs w:val="26"/>
                </w:rPr>
                <w:t>https://www.business.ru/news/29226-enp</w:t>
              </w:r>
            </w:hyperlink>
          </w:p>
          <w:p w:rsidR="003952AE" w:rsidRPr="003952AE" w:rsidRDefault="003952AE" w:rsidP="003952AE">
            <w:pPr>
              <w:shd w:val="clear" w:color="auto" w:fill="FFFFFF"/>
              <w:rPr>
                <w:rFonts w:eastAsia="Calibri"/>
                <w:color w:val="262626"/>
              </w:rPr>
            </w:pPr>
          </w:p>
          <w:p w:rsidR="00DC4F0B" w:rsidRPr="00DC4F0B" w:rsidRDefault="00DC4F0B" w:rsidP="00DC4F0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DC4F0B" w:rsidRPr="00DC4F0B" w:rsidRDefault="00DC4F0B" w:rsidP="00DC4F0B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F0B" w:rsidRDefault="00DC4F0B" w:rsidP="00DC4F0B">
      <w:r>
        <w:separator/>
      </w:r>
    </w:p>
  </w:endnote>
  <w:endnote w:type="continuationSeparator" w:id="0">
    <w:p w:rsidR="00DC4F0B" w:rsidRDefault="00DC4F0B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F0B" w:rsidRDefault="00DC4F0B" w:rsidP="00DC4F0B">
      <w:r>
        <w:separator/>
      </w:r>
    </w:p>
  </w:footnote>
  <w:footnote w:type="continuationSeparator" w:id="0">
    <w:p w:rsidR="00DC4F0B" w:rsidRDefault="00DC4F0B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52AE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business.ru/news/29226-en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FFE4D-7BEF-4228-8056-8EDE118B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9</cp:revision>
  <cp:lastPrinted>2021-04-08T05:45:00Z</cp:lastPrinted>
  <dcterms:created xsi:type="dcterms:W3CDTF">2021-06-10T05:25:00Z</dcterms:created>
  <dcterms:modified xsi:type="dcterms:W3CDTF">2021-12-24T02:01:00Z</dcterms:modified>
</cp:coreProperties>
</file>